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644BB3">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b/>
                <w:bCs/>
                <w:sz w:val="26"/>
                <w:szCs w:val="26"/>
                <w:rtl/>
              </w:rPr>
              <w:alias w:val="1180"/>
              <w:tag w:val="1180"/>
              <w:id w:val="637458750"/>
              <w:text w:multiLine="1"/>
            </w:sdtPr>
            <w:sdtEndPr/>
            <w:sdtContent>
              <w:p w:rsidR="00676E8A" w:rsidRDefault="00F345F0">
                <w:pPr>
                  <w:suppressLineNumbers/>
                  <w:rPr>
                    <w:rFonts w:ascii="Arial" w:hAnsi="Arial"/>
                    <w:b/>
                    <w:bCs/>
                    <w:noProof w:val="0"/>
                    <w:sz w:val="26"/>
                    <w:szCs w:val="26"/>
                    <w:rtl/>
                  </w:rPr>
                </w:pPr>
                <w:r w:rsidRPr="00F345F0">
                  <w:rPr>
                    <w:rFonts w:hint="cs"/>
                    <w:b/>
                    <w:bCs/>
                    <w:sz w:val="26"/>
                    <w:szCs w:val="26"/>
                    <w:rtl/>
                  </w:rPr>
                  <w:t>ה</w:t>
                </w:r>
                <w:r w:rsidRPr="00F345F0">
                  <w:rPr>
                    <w:rFonts w:ascii="Arial" w:hAnsi="Arial"/>
                    <w:b/>
                    <w:bCs/>
                    <w:noProof w:val="0"/>
                    <w:sz w:val="26"/>
                    <w:szCs w:val="26"/>
                    <w:rtl/>
                  </w:rPr>
                  <w:t>מבקש</w:t>
                </w:r>
              </w:p>
            </w:sdtContent>
          </w:sdt>
        </w:tc>
        <w:tc>
          <w:tcPr>
            <w:tcW w:w="5571" w:type="dxa"/>
          </w:tcPr>
          <w:p w:rsidR="003763AB" w:rsidRDefault="009A0AF3" w:rsidP="001C5B01">
            <w:pPr>
              <w:suppressLineNumbers/>
              <w:rPr>
                <w:sz w:val="26"/>
                <w:szCs w:val="26"/>
                <w:rtl/>
              </w:rPr>
            </w:pPr>
            <w:sdt>
              <w:sdtPr>
                <w:rPr>
                  <w:sz w:val="26"/>
                  <w:szCs w:val="26"/>
                  <w:rtl/>
                </w:rPr>
                <w:alias w:val="1478"/>
                <w:tag w:val="1478"/>
                <w:id w:val="-2076122985"/>
                <w:text w:multiLine="1"/>
              </w:sdtPr>
              <w:sdtEndPr/>
              <w:sdtContent>
                <w:r w:rsidR="00D07BEF">
                  <w:rPr>
                    <w:rFonts w:ascii="Arial" w:hAnsi="Arial" w:hint="cs"/>
                    <w:b/>
                    <w:bCs/>
                    <w:noProof w:val="0"/>
                    <w:sz w:val="26"/>
                    <w:szCs w:val="26"/>
                    <w:rtl/>
                  </w:rPr>
                  <w:t>פלוני</w:t>
                </w:r>
              </w:sdtContent>
            </w:sdt>
          </w:p>
          <w:p w:rsidR="0094424E" w:rsidRPr="00F345F0" w:rsidRDefault="001D3441" w:rsidP="001C5B01">
            <w:pPr>
              <w:suppressLineNumbers/>
              <w:rPr>
                <w:b/>
                <w:bCs/>
                <w:noProof w:val="0"/>
                <w:sz w:val="26"/>
                <w:szCs w:val="26"/>
              </w:rPr>
            </w:pPr>
            <w:r w:rsidRPr="00F345F0">
              <w:rPr>
                <w:rFonts w:hint="cs"/>
                <w:b/>
                <w:bCs/>
                <w:sz w:val="26"/>
                <w:szCs w:val="26"/>
                <w:rtl/>
              </w:rPr>
              <w:t>ע"י ב"כ עו"ד</w:t>
            </w:r>
            <w:r w:rsidR="00F345F0" w:rsidRPr="00F345F0">
              <w:rPr>
                <w:rFonts w:hint="cs"/>
                <w:b/>
                <w:bCs/>
                <w:sz w:val="26"/>
                <w:szCs w:val="26"/>
                <w:rtl/>
              </w:rPr>
              <w:t xml:space="preserve"> רות דיין וולפנר</w:t>
            </w:r>
            <w:r w:rsidR="00F345F0" w:rsidRPr="00F345F0">
              <w:rPr>
                <w:rFonts w:hint="cs"/>
                <w:b/>
                <w:bCs/>
                <w:noProof w:val="0"/>
                <w:sz w:val="26"/>
                <w:szCs w:val="26"/>
                <w:rtl/>
              </w:rPr>
              <w:t xml:space="preserve"> </w:t>
            </w:r>
          </w:p>
        </w:tc>
      </w:tr>
      <w:tr w:rsidR="0094424E" w:rsidRPr="00FA4EAF">
        <w:trPr>
          <w:jc w:val="center"/>
        </w:trPr>
        <w:tc>
          <w:tcPr>
            <w:tcW w:w="8820" w:type="dxa"/>
            <w:gridSpan w:val="3"/>
          </w:tcPr>
          <w:p w:rsidR="0094424E" w:rsidRPr="00F345F0"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9A0AF3" w:rsidP="00F345F0">
            <w:pPr>
              <w:suppressLineNumbers/>
              <w:rPr>
                <w:rFonts w:ascii="Arial" w:hAnsi="Arial"/>
                <w:b/>
                <w:bCs/>
                <w:noProof w:val="0"/>
                <w:sz w:val="26"/>
                <w:szCs w:val="26"/>
              </w:rPr>
            </w:pPr>
            <w:sdt>
              <w:sdtPr>
                <w:rPr>
                  <w:sz w:val="26"/>
                  <w:szCs w:val="26"/>
                  <w:rtl/>
                </w:rPr>
                <w:alias w:val="1184"/>
                <w:tag w:val="1184"/>
                <w:id w:val="-340621022"/>
                <w:text w:multiLine="1"/>
              </w:sdtPr>
              <w:sdtEndPr/>
              <w:sdtContent>
                <w:r w:rsidR="00F345F0">
                  <w:rPr>
                    <w:rFonts w:ascii="Arial" w:hAnsi="Arial" w:hint="cs"/>
                    <w:b/>
                    <w:bCs/>
                    <w:noProof w:val="0"/>
                    <w:sz w:val="26"/>
                    <w:szCs w:val="26"/>
                    <w:rtl/>
                  </w:rPr>
                  <w:t>ה</w:t>
                </w:r>
                <w:r w:rsidR="008D3BCC">
                  <w:rPr>
                    <w:rFonts w:ascii="Arial" w:hAnsi="Arial"/>
                    <w:b/>
                    <w:bCs/>
                    <w:noProof w:val="0"/>
                    <w:sz w:val="26"/>
                    <w:szCs w:val="26"/>
                    <w:rtl/>
                  </w:rPr>
                  <w:t>משיב</w:t>
                </w:r>
                <w:r w:rsidR="00F345F0">
                  <w:rPr>
                    <w:rFonts w:ascii="Arial" w:hAnsi="Arial" w:hint="cs"/>
                    <w:b/>
                    <w:bCs/>
                    <w:noProof w:val="0"/>
                    <w:sz w:val="26"/>
                    <w:szCs w:val="26"/>
                    <w:rtl/>
                  </w:rPr>
                  <w:t>ה</w:t>
                </w:r>
              </w:sdtContent>
            </w:sdt>
          </w:p>
        </w:tc>
        <w:tc>
          <w:tcPr>
            <w:tcW w:w="5571" w:type="dxa"/>
          </w:tcPr>
          <w:p w:rsidR="003763AB" w:rsidRDefault="009A0AF3" w:rsidP="001C5B01">
            <w:pPr>
              <w:suppressLineNumbers/>
              <w:rPr>
                <w:sz w:val="26"/>
                <w:szCs w:val="26"/>
                <w:rtl/>
              </w:rPr>
            </w:pPr>
            <w:sdt>
              <w:sdtPr>
                <w:rPr>
                  <w:sz w:val="26"/>
                  <w:szCs w:val="26"/>
                  <w:rtl/>
                </w:rPr>
                <w:alias w:val="1486"/>
                <w:tag w:val="1486"/>
                <w:id w:val="-309872140"/>
                <w:text w:multiLine="1"/>
              </w:sdtPr>
              <w:sdtEndPr/>
              <w:sdtContent>
                <w:r w:rsidR="00D07BEF">
                  <w:rPr>
                    <w:rFonts w:ascii="Arial" w:hAnsi="Arial" w:hint="cs"/>
                    <w:b/>
                    <w:bCs/>
                    <w:noProof w:val="0"/>
                    <w:sz w:val="26"/>
                    <w:szCs w:val="26"/>
                    <w:rtl/>
                  </w:rPr>
                  <w:t>פלונית</w:t>
                </w:r>
              </w:sdtContent>
            </w:sdt>
          </w:p>
          <w:p w:rsidR="0094424E" w:rsidRPr="00FA4EAF" w:rsidRDefault="001D3441" w:rsidP="001C5B01">
            <w:pPr>
              <w:suppressLineNumbers/>
              <w:rPr>
                <w:b/>
                <w:bCs/>
                <w:noProof w:val="0"/>
                <w:sz w:val="26"/>
                <w:szCs w:val="26"/>
                <w:rtl/>
              </w:rPr>
            </w:pPr>
            <w:r w:rsidRPr="00F345F0">
              <w:rPr>
                <w:rFonts w:hint="cs"/>
                <w:b/>
                <w:bCs/>
                <w:sz w:val="26"/>
                <w:szCs w:val="26"/>
                <w:rtl/>
              </w:rPr>
              <w:t>ע"י ב"כ עו"ד</w:t>
            </w:r>
            <w:r w:rsidR="00F345F0" w:rsidRPr="00F345F0">
              <w:rPr>
                <w:rFonts w:hint="cs"/>
                <w:b/>
                <w:bCs/>
                <w:noProof w:val="0"/>
                <w:sz w:val="26"/>
                <w:szCs w:val="26"/>
                <w:rtl/>
              </w:rPr>
              <w:t xml:space="preserve"> </w:t>
            </w:r>
            <w:r w:rsidR="00F345F0">
              <w:rPr>
                <w:rFonts w:hint="cs"/>
                <w:b/>
                <w:bCs/>
                <w:noProof w:val="0"/>
                <w:sz w:val="26"/>
                <w:szCs w:val="26"/>
                <w:rtl/>
              </w:rPr>
              <w:t xml:space="preserve">סיון אלה-לוי </w:t>
            </w:r>
          </w:p>
        </w:tc>
      </w:tr>
      <w:tr w:rsidR="004C17EE" w:rsidRPr="00FA4EAF" w:rsidTr="00D620FD">
        <w:trPr>
          <w:jc w:val="center"/>
        </w:trPr>
        <w:tc>
          <w:tcPr>
            <w:tcW w:w="8820" w:type="dxa"/>
            <w:gridSpan w:val="3"/>
          </w:tcPr>
          <w:p w:rsidR="00676E8A" w:rsidRDefault="00676E8A">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Pr="00FC64FF" w:rsidRDefault="00694556" w:rsidP="001C5B01">
      <w:pPr>
        <w:suppressLineNumbers/>
        <w:spacing w:line="360" w:lineRule="auto"/>
        <w:jc w:val="both"/>
        <w:rPr>
          <w:rFonts w:ascii="Arial" w:hAnsi="Arial"/>
          <w:b/>
          <w:bCs/>
          <w:noProof w:val="0"/>
          <w:rtl/>
        </w:rPr>
      </w:pPr>
    </w:p>
    <w:p w:rsidR="00BA60D1" w:rsidRDefault="00BA60D1" w:rsidP="00644BB3">
      <w:pPr>
        <w:spacing w:line="360" w:lineRule="auto"/>
        <w:jc w:val="both"/>
        <w:rPr>
          <w:rFonts w:ascii="David" w:hAnsi="David"/>
          <w:noProof w:val="0"/>
        </w:rPr>
      </w:pPr>
      <w:bookmarkStart w:id="0" w:name="NGCSBookmark"/>
      <w:bookmarkEnd w:id="0"/>
      <w:r w:rsidRPr="00FC64FF">
        <w:rPr>
          <w:rFonts w:ascii="David" w:hAnsi="David"/>
          <w:b/>
          <w:bCs/>
          <w:rtl/>
        </w:rPr>
        <w:t>לפני בקשה למתן רשות ערעור על החלטת בית המשפט לענייני משפחה מיום</w:t>
      </w:r>
      <w:r w:rsidRPr="00FC64FF">
        <w:rPr>
          <w:rFonts w:ascii="David" w:hAnsi="David" w:hint="cs"/>
          <w:b/>
          <w:bCs/>
          <w:rtl/>
        </w:rPr>
        <w:t xml:space="preserve"> 6</w:t>
      </w:r>
      <w:r w:rsidR="00FC64FF" w:rsidRPr="00FC64FF">
        <w:rPr>
          <w:rFonts w:ascii="David" w:hAnsi="David" w:hint="cs"/>
          <w:b/>
          <w:bCs/>
          <w:rtl/>
        </w:rPr>
        <w:t>.10.24</w:t>
      </w:r>
      <w:r w:rsidR="00FC64FF" w:rsidRPr="00FC64FF">
        <w:rPr>
          <w:rFonts w:ascii="David" w:hAnsi="David"/>
          <w:b/>
          <w:bCs/>
          <w:rtl/>
        </w:rPr>
        <w:t xml:space="preserve"> </w:t>
      </w:r>
      <w:r w:rsidRPr="00FC64FF">
        <w:rPr>
          <w:rFonts w:ascii="David" w:hAnsi="David"/>
          <w:b/>
          <w:bCs/>
          <w:rtl/>
        </w:rPr>
        <w:t>(כב' השופט</w:t>
      </w:r>
      <w:r w:rsidR="00FC64FF" w:rsidRPr="00FC64FF">
        <w:rPr>
          <w:rFonts w:ascii="David" w:hAnsi="David" w:hint="cs"/>
          <w:b/>
          <w:bCs/>
          <w:rtl/>
        </w:rPr>
        <w:t>ת ענבל וקנין-הרנשטיין</w:t>
      </w:r>
      <w:r w:rsidR="00FC64FF" w:rsidRPr="00FC64FF">
        <w:rPr>
          <w:rFonts w:ascii="David" w:hAnsi="David"/>
          <w:b/>
          <w:bCs/>
          <w:rtl/>
        </w:rPr>
        <w:t xml:space="preserve"> </w:t>
      </w:r>
      <w:r w:rsidRPr="00FC64FF">
        <w:rPr>
          <w:rFonts w:ascii="David" w:hAnsi="David"/>
          <w:b/>
          <w:bCs/>
          <w:rtl/>
        </w:rPr>
        <w:t>בתלה"מ</w:t>
      </w:r>
      <w:r w:rsidR="00FC64FF" w:rsidRPr="00FC64FF">
        <w:rPr>
          <w:rFonts w:ascii="David" w:hAnsi="David" w:hint="cs"/>
          <w:b/>
          <w:bCs/>
          <w:rtl/>
        </w:rPr>
        <w:t xml:space="preserve"> 69561-08-24</w:t>
      </w:r>
      <w:r w:rsidRPr="00FC64FF">
        <w:rPr>
          <w:rFonts w:ascii="David" w:hAnsi="David"/>
          <w:b/>
          <w:bCs/>
          <w:rtl/>
        </w:rPr>
        <w:t>) במסגרתה</w:t>
      </w:r>
      <w:r w:rsidR="00FC64FF" w:rsidRPr="00FC64FF">
        <w:rPr>
          <w:rFonts w:ascii="David" w:hAnsi="David" w:hint="cs"/>
          <w:b/>
          <w:bCs/>
          <w:rtl/>
        </w:rPr>
        <w:t xml:space="preserve"> חויב המבקש בתשלום מזונות ומדור זמניים בסך 6,000 ₪ בחודש עבור שלוש בנותיהם </w:t>
      </w:r>
      <w:r w:rsidR="00644BB3">
        <w:rPr>
          <w:rFonts w:ascii="David" w:hAnsi="David" w:hint="cs"/>
          <w:b/>
          <w:bCs/>
          <w:rtl/>
        </w:rPr>
        <w:t xml:space="preserve">הקטינות </w:t>
      </w:r>
      <w:r w:rsidR="00FC64FF" w:rsidRPr="00FC64FF">
        <w:rPr>
          <w:rFonts w:ascii="David" w:hAnsi="David" w:hint="cs"/>
          <w:b/>
          <w:bCs/>
          <w:rtl/>
        </w:rPr>
        <w:t>של הצדדים</w:t>
      </w:r>
      <w:r w:rsidR="00644BB3">
        <w:rPr>
          <w:rFonts w:ascii="David" w:hAnsi="David" w:hint="cs"/>
          <w:b/>
          <w:bCs/>
          <w:rtl/>
        </w:rPr>
        <w:t>.</w:t>
      </w:r>
      <w:r w:rsidR="00FC64FF">
        <w:rPr>
          <w:rFonts w:ascii="David" w:hAnsi="David" w:hint="cs"/>
          <w:rtl/>
        </w:rPr>
        <w:t xml:space="preserve">  </w:t>
      </w:r>
      <w:r>
        <w:rPr>
          <w:rFonts w:ascii="David" w:hAnsi="David"/>
          <w:rtl/>
        </w:rPr>
        <w:t xml:space="preserve"> </w:t>
      </w:r>
    </w:p>
    <w:p w:rsidR="00BA60D1" w:rsidRDefault="00BA60D1" w:rsidP="00BA60D1">
      <w:pPr>
        <w:spacing w:line="360" w:lineRule="auto"/>
        <w:jc w:val="both"/>
        <w:rPr>
          <w:rFonts w:ascii="David" w:hAnsi="David"/>
          <w:color w:val="000000"/>
          <w:rtl/>
        </w:rPr>
      </w:pPr>
    </w:p>
    <w:p w:rsidR="00BA60D1" w:rsidRDefault="00FC64FF" w:rsidP="00BA60D1">
      <w:pPr>
        <w:spacing w:line="360" w:lineRule="auto"/>
        <w:jc w:val="both"/>
        <w:rPr>
          <w:rFonts w:ascii="David" w:hAnsi="David"/>
          <w:b/>
          <w:bCs/>
          <w:color w:val="000000"/>
          <w:rtl/>
        </w:rPr>
      </w:pPr>
      <w:r>
        <w:rPr>
          <w:rFonts w:ascii="David" w:hAnsi="David" w:hint="cs"/>
          <w:b/>
          <w:bCs/>
          <w:color w:val="000000"/>
          <w:rtl/>
        </w:rPr>
        <w:t>א.</w:t>
      </w:r>
      <w:r>
        <w:rPr>
          <w:rFonts w:ascii="David" w:hAnsi="David" w:hint="cs"/>
          <w:b/>
          <w:bCs/>
          <w:color w:val="000000"/>
          <w:rtl/>
        </w:rPr>
        <w:tab/>
        <w:t>רקע עובדתי</w:t>
      </w:r>
    </w:p>
    <w:p w:rsidR="00FC64FF" w:rsidRDefault="00FC64FF" w:rsidP="00BA60D1">
      <w:pPr>
        <w:spacing w:line="360" w:lineRule="auto"/>
        <w:jc w:val="both"/>
        <w:rPr>
          <w:rFonts w:ascii="David" w:hAnsi="David"/>
          <w:b/>
          <w:bCs/>
          <w:color w:val="000000"/>
          <w:rtl/>
        </w:rPr>
      </w:pPr>
    </w:p>
    <w:p w:rsidR="00FC64FF" w:rsidRDefault="00253AE2" w:rsidP="00D07BEF">
      <w:pPr>
        <w:spacing w:line="360" w:lineRule="auto"/>
        <w:ind w:left="720" w:hanging="720"/>
        <w:jc w:val="both"/>
        <w:rPr>
          <w:rFonts w:ascii="David" w:hAnsi="David"/>
          <w:color w:val="000000"/>
          <w:rtl/>
        </w:rPr>
      </w:pPr>
      <w:r>
        <w:rPr>
          <w:rFonts w:ascii="David" w:hAnsi="David" w:hint="cs"/>
          <w:color w:val="000000"/>
          <w:rtl/>
        </w:rPr>
        <w:t>1.</w:t>
      </w:r>
      <w:r>
        <w:rPr>
          <w:rFonts w:ascii="David" w:hAnsi="David" w:hint="cs"/>
          <w:color w:val="000000"/>
          <w:rtl/>
        </w:rPr>
        <w:tab/>
      </w:r>
      <w:r w:rsidR="00490DD6">
        <w:rPr>
          <w:rFonts w:ascii="David" w:hAnsi="David" w:hint="cs"/>
          <w:color w:val="000000"/>
          <w:rtl/>
        </w:rPr>
        <w:t xml:space="preserve">הצדדים </w:t>
      </w:r>
      <w:r w:rsidR="00644BB3">
        <w:rPr>
          <w:rFonts w:ascii="David" w:hAnsi="David" w:hint="cs"/>
          <w:color w:val="000000"/>
          <w:rtl/>
        </w:rPr>
        <w:t xml:space="preserve">הם </w:t>
      </w:r>
      <w:r w:rsidR="00125343">
        <w:rPr>
          <w:rFonts w:ascii="David" w:hAnsi="David" w:hint="cs"/>
          <w:color w:val="000000"/>
          <w:rtl/>
        </w:rPr>
        <w:t>בני זוג לשעבר</w:t>
      </w:r>
      <w:r w:rsidR="00E4489A">
        <w:rPr>
          <w:rFonts w:ascii="David" w:hAnsi="David" w:hint="cs"/>
          <w:color w:val="000000"/>
          <w:rtl/>
        </w:rPr>
        <w:t xml:space="preserve"> </w:t>
      </w:r>
      <w:r w:rsidR="00644BB3">
        <w:rPr>
          <w:rFonts w:ascii="David" w:hAnsi="David" w:hint="cs"/>
          <w:color w:val="000000"/>
          <w:rtl/>
        </w:rPr>
        <w:t>ש</w:t>
      </w:r>
      <w:r w:rsidR="00490DD6">
        <w:rPr>
          <w:rFonts w:ascii="David" w:hAnsi="David" w:hint="cs"/>
          <w:color w:val="000000"/>
          <w:rtl/>
        </w:rPr>
        <w:t xml:space="preserve">נישאו זל"ז </w:t>
      </w:r>
      <w:r w:rsidR="002E6913">
        <w:rPr>
          <w:rFonts w:ascii="David" w:hAnsi="David" w:hint="cs"/>
          <w:color w:val="000000"/>
          <w:rtl/>
        </w:rPr>
        <w:t xml:space="preserve">כדמו"י </w:t>
      </w:r>
      <w:r w:rsidR="00490DD6">
        <w:rPr>
          <w:rFonts w:ascii="David" w:hAnsi="David" w:hint="cs"/>
          <w:color w:val="000000"/>
          <w:rtl/>
        </w:rPr>
        <w:t>בשנ</w:t>
      </w:r>
      <w:r w:rsidR="00D07BEF">
        <w:rPr>
          <w:rFonts w:ascii="David" w:hAnsi="David" w:hint="cs"/>
          <w:color w:val="000000"/>
          <w:rtl/>
        </w:rPr>
        <w:t>ת 2009 ונולדו להם שלוש בנות: נ'</w:t>
      </w:r>
      <w:r w:rsidR="00490DD6">
        <w:rPr>
          <w:rFonts w:ascii="David" w:hAnsi="David" w:hint="cs"/>
          <w:color w:val="000000"/>
          <w:rtl/>
        </w:rPr>
        <w:t xml:space="preserve"> ילידת 2011, ש</w:t>
      </w:r>
      <w:r w:rsidR="00D07BEF">
        <w:rPr>
          <w:rFonts w:ascii="David" w:hAnsi="David" w:hint="cs"/>
          <w:color w:val="000000"/>
          <w:rtl/>
        </w:rPr>
        <w:t>'</w:t>
      </w:r>
      <w:r w:rsidR="00490DD6">
        <w:rPr>
          <w:rFonts w:ascii="David" w:hAnsi="David" w:hint="cs"/>
          <w:color w:val="000000"/>
          <w:rtl/>
        </w:rPr>
        <w:t xml:space="preserve"> ילידת 2013</w:t>
      </w:r>
      <w:r w:rsidR="00644BB3">
        <w:rPr>
          <w:rFonts w:ascii="David" w:hAnsi="David" w:hint="cs"/>
          <w:color w:val="000000"/>
          <w:rtl/>
        </w:rPr>
        <w:t>,</w:t>
      </w:r>
      <w:r w:rsidR="00490DD6">
        <w:rPr>
          <w:rFonts w:ascii="David" w:hAnsi="David" w:hint="cs"/>
          <w:color w:val="000000"/>
          <w:rtl/>
        </w:rPr>
        <w:t xml:space="preserve"> ומ</w:t>
      </w:r>
      <w:r w:rsidR="00D07BEF">
        <w:rPr>
          <w:rFonts w:ascii="David" w:hAnsi="David" w:hint="cs"/>
          <w:color w:val="000000"/>
          <w:rtl/>
        </w:rPr>
        <w:t>'</w:t>
      </w:r>
      <w:r w:rsidR="00490DD6">
        <w:rPr>
          <w:rFonts w:ascii="David" w:hAnsi="David" w:hint="cs"/>
          <w:color w:val="000000"/>
          <w:rtl/>
        </w:rPr>
        <w:t xml:space="preserve"> ילידת 2016 (להלן: </w:t>
      </w:r>
      <w:r w:rsidR="00490DD6" w:rsidRPr="00490DD6">
        <w:rPr>
          <w:rFonts w:ascii="David" w:hAnsi="David" w:hint="cs"/>
          <w:b/>
          <w:bCs/>
          <w:color w:val="000000"/>
          <w:rtl/>
        </w:rPr>
        <w:t>הקטינות</w:t>
      </w:r>
      <w:r w:rsidR="00490DD6">
        <w:rPr>
          <w:rFonts w:ascii="David" w:hAnsi="David" w:hint="cs"/>
          <w:color w:val="000000"/>
          <w:rtl/>
        </w:rPr>
        <w:t>).</w:t>
      </w:r>
    </w:p>
    <w:p w:rsidR="00EC006A" w:rsidRDefault="00EC006A" w:rsidP="00490DD6">
      <w:pPr>
        <w:spacing w:line="360" w:lineRule="auto"/>
        <w:ind w:left="720" w:hanging="720"/>
        <w:jc w:val="both"/>
        <w:rPr>
          <w:rFonts w:ascii="David" w:hAnsi="David"/>
          <w:color w:val="000000"/>
          <w:rtl/>
        </w:rPr>
      </w:pPr>
    </w:p>
    <w:p w:rsidR="00EC006A" w:rsidRDefault="00EC006A" w:rsidP="00644BB3">
      <w:pPr>
        <w:spacing w:line="360" w:lineRule="auto"/>
        <w:ind w:left="720" w:hanging="720"/>
        <w:jc w:val="both"/>
        <w:rPr>
          <w:rFonts w:ascii="David" w:hAnsi="David"/>
          <w:color w:val="000000"/>
          <w:rtl/>
        </w:rPr>
      </w:pPr>
      <w:r>
        <w:rPr>
          <w:rFonts w:ascii="David" w:hAnsi="David" w:hint="cs"/>
          <w:color w:val="000000"/>
          <w:rtl/>
        </w:rPr>
        <w:t>2.</w:t>
      </w:r>
      <w:r>
        <w:rPr>
          <w:rFonts w:ascii="David" w:hAnsi="David" w:hint="cs"/>
          <w:color w:val="000000"/>
          <w:rtl/>
        </w:rPr>
        <w:tab/>
        <w:t xml:space="preserve">יחסי הצדדים החלו להתדרדר בשנת 2022 והמבקש </w:t>
      </w:r>
      <w:r w:rsidR="00783206">
        <w:rPr>
          <w:rFonts w:ascii="David" w:hAnsi="David" w:hint="cs"/>
          <w:color w:val="000000"/>
          <w:rtl/>
        </w:rPr>
        <w:t xml:space="preserve">(להלן גם: </w:t>
      </w:r>
      <w:r w:rsidR="00783206" w:rsidRPr="00783206">
        <w:rPr>
          <w:rFonts w:ascii="David" w:hAnsi="David" w:hint="cs"/>
          <w:b/>
          <w:bCs/>
          <w:color w:val="000000"/>
          <w:rtl/>
        </w:rPr>
        <w:t>האב</w:t>
      </w:r>
      <w:r w:rsidR="00783206">
        <w:rPr>
          <w:rFonts w:ascii="David" w:hAnsi="David" w:hint="cs"/>
          <w:color w:val="000000"/>
          <w:rtl/>
        </w:rPr>
        <w:t xml:space="preserve">) </w:t>
      </w:r>
      <w:r w:rsidRPr="00783206">
        <w:rPr>
          <w:rFonts w:ascii="David" w:hAnsi="David" w:hint="cs"/>
          <w:color w:val="000000"/>
          <w:rtl/>
        </w:rPr>
        <w:t>הגיש</w:t>
      </w:r>
      <w:r>
        <w:rPr>
          <w:rFonts w:ascii="David" w:hAnsi="David" w:hint="cs"/>
          <w:color w:val="000000"/>
          <w:rtl/>
        </w:rPr>
        <w:t xml:space="preserve"> בקשה ל</w:t>
      </w:r>
      <w:r w:rsidR="003E535C">
        <w:rPr>
          <w:rFonts w:ascii="David" w:hAnsi="David" w:hint="cs"/>
          <w:color w:val="000000"/>
          <w:rtl/>
        </w:rPr>
        <w:t>י</w:t>
      </w:r>
      <w:r>
        <w:rPr>
          <w:rFonts w:ascii="David" w:hAnsi="David" w:hint="cs"/>
          <w:color w:val="000000"/>
          <w:rtl/>
        </w:rPr>
        <w:t>ישוב סכסוך בביה"ד הרבני</w:t>
      </w:r>
      <w:r w:rsidR="00644BB3">
        <w:rPr>
          <w:rFonts w:ascii="David" w:hAnsi="David" w:hint="cs"/>
          <w:color w:val="000000"/>
          <w:rtl/>
        </w:rPr>
        <w:t>.</w:t>
      </w:r>
      <w:r>
        <w:rPr>
          <w:rFonts w:ascii="David" w:hAnsi="David" w:hint="cs"/>
          <w:color w:val="000000"/>
          <w:rtl/>
        </w:rPr>
        <w:t xml:space="preserve"> </w:t>
      </w:r>
    </w:p>
    <w:p w:rsidR="00EC006A" w:rsidRDefault="00EC006A" w:rsidP="00EC006A">
      <w:pPr>
        <w:spacing w:line="360" w:lineRule="auto"/>
        <w:ind w:left="720" w:hanging="720"/>
        <w:jc w:val="both"/>
        <w:rPr>
          <w:rFonts w:ascii="David" w:hAnsi="David"/>
          <w:color w:val="000000"/>
          <w:rtl/>
        </w:rPr>
      </w:pPr>
    </w:p>
    <w:p w:rsidR="00EC006A" w:rsidRDefault="00EC006A" w:rsidP="0094323B">
      <w:pPr>
        <w:spacing w:line="360" w:lineRule="auto"/>
        <w:ind w:left="720" w:hanging="720"/>
        <w:jc w:val="both"/>
        <w:rPr>
          <w:rFonts w:ascii="David" w:hAnsi="David"/>
          <w:color w:val="000000"/>
          <w:rtl/>
        </w:rPr>
      </w:pPr>
      <w:r>
        <w:rPr>
          <w:rFonts w:ascii="David" w:hAnsi="David" w:hint="cs"/>
          <w:color w:val="000000"/>
          <w:rtl/>
        </w:rPr>
        <w:t>3.</w:t>
      </w:r>
      <w:r>
        <w:rPr>
          <w:rFonts w:ascii="David" w:hAnsi="David"/>
          <w:color w:val="000000"/>
          <w:rtl/>
        </w:rPr>
        <w:tab/>
      </w:r>
      <w:r>
        <w:rPr>
          <w:rFonts w:ascii="David" w:hAnsi="David" w:hint="cs"/>
          <w:color w:val="000000"/>
          <w:rtl/>
        </w:rPr>
        <w:t>בשנת 2023 הגיש המבקש תביעת גירושין בביה"ד הרבני וכרך אליה את סוגיית זמני השהות של הקטינות</w:t>
      </w:r>
      <w:r w:rsidR="00644BB3">
        <w:rPr>
          <w:rFonts w:ascii="David" w:hAnsi="David" w:hint="cs"/>
          <w:color w:val="000000"/>
          <w:rtl/>
        </w:rPr>
        <w:t xml:space="preserve"> והרכוש</w:t>
      </w:r>
      <w:r>
        <w:rPr>
          <w:rFonts w:ascii="David" w:hAnsi="David" w:hint="cs"/>
          <w:color w:val="000000"/>
          <w:rtl/>
        </w:rPr>
        <w:t xml:space="preserve"> </w:t>
      </w:r>
      <w:r w:rsidR="0094323B">
        <w:rPr>
          <w:rFonts w:ascii="David" w:hAnsi="David" w:hint="cs"/>
          <w:color w:val="000000"/>
          <w:rtl/>
        </w:rPr>
        <w:t>ו</w:t>
      </w:r>
      <w:r>
        <w:rPr>
          <w:rFonts w:ascii="David" w:hAnsi="David" w:hint="cs"/>
          <w:color w:val="000000"/>
          <w:rtl/>
        </w:rPr>
        <w:t xml:space="preserve">ביום 23.5.24 </w:t>
      </w:r>
      <w:r w:rsidR="0094323B">
        <w:rPr>
          <w:rFonts w:ascii="David" w:hAnsi="David" w:hint="cs"/>
          <w:color w:val="000000"/>
          <w:rtl/>
        </w:rPr>
        <w:t xml:space="preserve">הצדדים </w:t>
      </w:r>
      <w:r>
        <w:rPr>
          <w:rFonts w:ascii="David" w:hAnsi="David" w:hint="cs"/>
          <w:color w:val="000000"/>
          <w:rtl/>
        </w:rPr>
        <w:t xml:space="preserve">התגרשו. </w:t>
      </w:r>
    </w:p>
    <w:p w:rsidR="00EC006A" w:rsidRDefault="00EC006A" w:rsidP="00EC006A">
      <w:pPr>
        <w:spacing w:line="360" w:lineRule="auto"/>
        <w:ind w:left="720" w:hanging="720"/>
        <w:jc w:val="both"/>
        <w:rPr>
          <w:rFonts w:ascii="David" w:hAnsi="David"/>
          <w:color w:val="000000"/>
          <w:rtl/>
        </w:rPr>
      </w:pPr>
    </w:p>
    <w:p w:rsidR="00EC006A" w:rsidRDefault="00EC006A" w:rsidP="0094323B">
      <w:pPr>
        <w:spacing w:line="360" w:lineRule="auto"/>
        <w:ind w:left="720" w:hanging="720"/>
        <w:jc w:val="both"/>
        <w:rPr>
          <w:rFonts w:ascii="David" w:hAnsi="David"/>
          <w:color w:val="000000"/>
          <w:rtl/>
        </w:rPr>
      </w:pPr>
      <w:r>
        <w:rPr>
          <w:rFonts w:ascii="David" w:hAnsi="David" w:hint="cs"/>
          <w:color w:val="000000"/>
          <w:rtl/>
        </w:rPr>
        <w:t>4.</w:t>
      </w:r>
      <w:r>
        <w:rPr>
          <w:rFonts w:ascii="David" w:hAnsi="David"/>
          <w:color w:val="000000"/>
          <w:rtl/>
        </w:rPr>
        <w:tab/>
      </w:r>
      <w:r w:rsidR="00783206">
        <w:rPr>
          <w:rFonts w:ascii="David" w:hAnsi="David" w:hint="cs"/>
          <w:color w:val="000000"/>
          <w:rtl/>
        </w:rPr>
        <w:t>ב</w:t>
      </w:r>
      <w:r>
        <w:rPr>
          <w:rFonts w:ascii="David" w:hAnsi="David" w:hint="cs"/>
          <w:color w:val="000000"/>
          <w:rtl/>
        </w:rPr>
        <w:t xml:space="preserve">יום 8.8.24 חתמה המשיבה </w:t>
      </w:r>
      <w:r w:rsidR="00783206">
        <w:rPr>
          <w:rFonts w:ascii="David" w:hAnsi="David" w:hint="cs"/>
          <w:color w:val="000000"/>
          <w:rtl/>
        </w:rPr>
        <w:t xml:space="preserve">(להלן גם: </w:t>
      </w:r>
      <w:r w:rsidR="00783206">
        <w:rPr>
          <w:rFonts w:ascii="David" w:hAnsi="David" w:hint="cs"/>
          <w:b/>
          <w:bCs/>
          <w:color w:val="000000"/>
          <w:rtl/>
        </w:rPr>
        <w:t>האם</w:t>
      </w:r>
      <w:r w:rsidR="00783206">
        <w:rPr>
          <w:rFonts w:ascii="David" w:hAnsi="David" w:hint="cs"/>
          <w:color w:val="000000"/>
          <w:rtl/>
        </w:rPr>
        <w:t>)</w:t>
      </w:r>
      <w:r w:rsidR="00783206">
        <w:rPr>
          <w:rFonts w:ascii="David" w:hAnsi="David" w:hint="cs"/>
          <w:b/>
          <w:bCs/>
          <w:color w:val="000000"/>
          <w:rtl/>
        </w:rPr>
        <w:t xml:space="preserve"> </w:t>
      </w:r>
      <w:r>
        <w:rPr>
          <w:rFonts w:ascii="David" w:hAnsi="David" w:hint="cs"/>
          <w:color w:val="000000"/>
          <w:rtl/>
        </w:rPr>
        <w:t xml:space="preserve">על הסכם שכירות </w:t>
      </w:r>
      <w:r w:rsidR="0094323B">
        <w:rPr>
          <w:rFonts w:ascii="David" w:hAnsi="David" w:hint="cs"/>
          <w:color w:val="000000"/>
          <w:rtl/>
        </w:rPr>
        <w:t xml:space="preserve">של </w:t>
      </w:r>
      <w:r>
        <w:rPr>
          <w:rFonts w:ascii="David" w:hAnsi="David" w:hint="cs"/>
          <w:color w:val="000000"/>
          <w:rtl/>
        </w:rPr>
        <w:t>דירה קרובה לדירת המגורים בה התגוררו הצדדים וביום 15.9.24 עברה להתגורר ביחד עם הקטינות בדירה השכורה</w:t>
      </w:r>
      <w:r w:rsidR="00644BB3">
        <w:rPr>
          <w:rFonts w:ascii="David" w:hAnsi="David" w:hint="cs"/>
          <w:color w:val="000000"/>
          <w:rtl/>
        </w:rPr>
        <w:t>.</w:t>
      </w:r>
      <w:r w:rsidR="00783206">
        <w:rPr>
          <w:rFonts w:ascii="David" w:hAnsi="David" w:hint="cs"/>
          <w:color w:val="000000"/>
          <w:rtl/>
        </w:rPr>
        <w:t xml:space="preserve"> מאותו מועד הופרדו מגורי הצדדים</w:t>
      </w:r>
      <w:r>
        <w:rPr>
          <w:rFonts w:ascii="David" w:hAnsi="David" w:hint="cs"/>
          <w:color w:val="000000"/>
          <w:rtl/>
        </w:rPr>
        <w:t xml:space="preserve">. </w:t>
      </w:r>
    </w:p>
    <w:p w:rsidR="00FD59D3" w:rsidRDefault="00FD59D3" w:rsidP="00EC006A">
      <w:pPr>
        <w:spacing w:line="360" w:lineRule="auto"/>
        <w:ind w:left="720" w:hanging="720"/>
        <w:jc w:val="both"/>
        <w:rPr>
          <w:rFonts w:ascii="David" w:hAnsi="David"/>
          <w:color w:val="000000"/>
          <w:rtl/>
        </w:rPr>
      </w:pPr>
    </w:p>
    <w:p w:rsidR="0094323B" w:rsidRDefault="00FD59D3" w:rsidP="00C02A5F">
      <w:pPr>
        <w:spacing w:line="360" w:lineRule="auto"/>
        <w:ind w:left="720" w:hanging="720"/>
        <w:jc w:val="both"/>
        <w:rPr>
          <w:rFonts w:ascii="David" w:hAnsi="David"/>
          <w:color w:val="000000"/>
          <w:rtl/>
        </w:rPr>
      </w:pPr>
      <w:r>
        <w:rPr>
          <w:rFonts w:ascii="David" w:hAnsi="David" w:hint="cs"/>
          <w:color w:val="000000"/>
          <w:rtl/>
        </w:rPr>
        <w:t>5.</w:t>
      </w:r>
      <w:r>
        <w:rPr>
          <w:rFonts w:ascii="David" w:hAnsi="David" w:hint="cs"/>
          <w:color w:val="000000"/>
          <w:rtl/>
        </w:rPr>
        <w:tab/>
        <w:t xml:space="preserve">ביום 29.8.24 הגישה המשיבה לביהמ"ש קמא תביעה למזונות ומדור הקטינות. </w:t>
      </w:r>
      <w:r w:rsidR="00783206">
        <w:rPr>
          <w:rFonts w:ascii="David" w:hAnsi="David" w:hint="cs"/>
          <w:color w:val="000000"/>
          <w:rtl/>
        </w:rPr>
        <w:t xml:space="preserve">באותו היום </w:t>
      </w:r>
      <w:r>
        <w:rPr>
          <w:rFonts w:ascii="David" w:hAnsi="David" w:hint="cs"/>
          <w:color w:val="000000"/>
          <w:rtl/>
        </w:rPr>
        <w:t xml:space="preserve">הגישה </w:t>
      </w:r>
      <w:r w:rsidR="00C02A5F">
        <w:rPr>
          <w:rFonts w:ascii="David" w:hAnsi="David" w:hint="cs"/>
          <w:color w:val="000000"/>
          <w:rtl/>
        </w:rPr>
        <w:t xml:space="preserve">המשיבה גם </w:t>
      </w:r>
      <w:r>
        <w:rPr>
          <w:rFonts w:ascii="David" w:hAnsi="David" w:hint="cs"/>
          <w:color w:val="000000"/>
          <w:rtl/>
        </w:rPr>
        <w:t xml:space="preserve">בקשה לפסיקת מזונות ומדור זמניים עבור הקטינות (להלן: </w:t>
      </w:r>
      <w:r w:rsidRPr="00FD59D3">
        <w:rPr>
          <w:rFonts w:ascii="David" w:hAnsi="David" w:hint="cs"/>
          <w:b/>
          <w:bCs/>
          <w:color w:val="000000"/>
          <w:rtl/>
        </w:rPr>
        <w:t>הבקשה למזונות זמניים</w:t>
      </w:r>
      <w:r>
        <w:rPr>
          <w:rFonts w:ascii="David" w:hAnsi="David" w:hint="cs"/>
          <w:color w:val="000000"/>
          <w:rtl/>
        </w:rPr>
        <w:t xml:space="preserve">). </w:t>
      </w:r>
    </w:p>
    <w:p w:rsidR="00FD59D3" w:rsidRDefault="00FD59D3" w:rsidP="00C02A5F">
      <w:pPr>
        <w:spacing w:line="360" w:lineRule="auto"/>
        <w:ind w:left="720" w:hanging="720"/>
        <w:jc w:val="both"/>
        <w:rPr>
          <w:rFonts w:ascii="David" w:hAnsi="David"/>
          <w:color w:val="000000"/>
          <w:rtl/>
        </w:rPr>
      </w:pPr>
      <w:r>
        <w:rPr>
          <w:rFonts w:ascii="David" w:hAnsi="David" w:hint="cs"/>
          <w:color w:val="000000"/>
          <w:rtl/>
        </w:rPr>
        <w:t xml:space="preserve"> </w:t>
      </w:r>
    </w:p>
    <w:p w:rsidR="00ED449D" w:rsidRPr="00253AE2" w:rsidRDefault="00ED449D" w:rsidP="00644BB3">
      <w:pPr>
        <w:spacing w:line="360" w:lineRule="auto"/>
        <w:ind w:left="720" w:hanging="720"/>
        <w:jc w:val="both"/>
        <w:rPr>
          <w:rFonts w:ascii="David" w:hAnsi="David"/>
          <w:color w:val="000000"/>
          <w:rtl/>
        </w:rPr>
      </w:pPr>
      <w:r>
        <w:rPr>
          <w:rFonts w:ascii="David" w:hAnsi="David" w:hint="cs"/>
          <w:color w:val="000000"/>
          <w:rtl/>
        </w:rPr>
        <w:lastRenderedPageBreak/>
        <w:t>6.</w:t>
      </w:r>
      <w:r>
        <w:rPr>
          <w:rFonts w:ascii="David" w:hAnsi="David" w:hint="cs"/>
          <w:color w:val="000000"/>
          <w:rtl/>
        </w:rPr>
        <w:tab/>
        <w:t xml:space="preserve">ביום 6.10.24 ניתנה החלטת ביהמ"ש קמא בבקשה למזונות זמניים (להלן: </w:t>
      </w:r>
      <w:r w:rsidRPr="00ED449D">
        <w:rPr>
          <w:rFonts w:ascii="David" w:hAnsi="David" w:hint="cs"/>
          <w:b/>
          <w:bCs/>
          <w:color w:val="000000"/>
          <w:rtl/>
        </w:rPr>
        <w:t>ההחלטה</w:t>
      </w:r>
      <w:r>
        <w:rPr>
          <w:rFonts w:ascii="David" w:hAnsi="David" w:hint="cs"/>
          <w:color w:val="000000"/>
          <w:rtl/>
        </w:rPr>
        <w:t>). האב לא השלים עם ההחלטה והגיש את בקשת רשות הערעור שלפני. משהוגשה תגובת המשיבה לבקשה</w:t>
      </w:r>
      <w:r w:rsidR="00644BB3">
        <w:rPr>
          <w:rFonts w:ascii="David" w:hAnsi="David" w:hint="cs"/>
          <w:color w:val="000000"/>
          <w:rtl/>
        </w:rPr>
        <w:t>,</w:t>
      </w:r>
      <w:r>
        <w:rPr>
          <w:rFonts w:ascii="David" w:hAnsi="David" w:hint="cs"/>
          <w:color w:val="000000"/>
          <w:rtl/>
        </w:rPr>
        <w:t xml:space="preserve"> ניתנת כעת החלט</w:t>
      </w:r>
      <w:r w:rsidR="00C55BCF">
        <w:rPr>
          <w:rFonts w:ascii="David" w:hAnsi="David" w:hint="cs"/>
          <w:color w:val="000000"/>
          <w:rtl/>
        </w:rPr>
        <w:t xml:space="preserve">ה </w:t>
      </w:r>
      <w:r w:rsidR="00644BB3">
        <w:rPr>
          <w:rFonts w:ascii="David" w:hAnsi="David" w:hint="cs"/>
          <w:color w:val="000000"/>
          <w:rtl/>
        </w:rPr>
        <w:t>.</w:t>
      </w:r>
      <w:r>
        <w:rPr>
          <w:rFonts w:ascii="David" w:hAnsi="David" w:hint="cs"/>
          <w:color w:val="000000"/>
          <w:rtl/>
        </w:rPr>
        <w:t xml:space="preserve">  </w:t>
      </w:r>
    </w:p>
    <w:p w:rsidR="00FC64FF" w:rsidRDefault="00FC64FF" w:rsidP="00BA60D1">
      <w:pPr>
        <w:spacing w:line="360" w:lineRule="auto"/>
        <w:jc w:val="both"/>
        <w:rPr>
          <w:rFonts w:ascii="David" w:hAnsi="David"/>
          <w:b/>
          <w:bCs/>
          <w:color w:val="000000"/>
          <w:rtl/>
        </w:rPr>
      </w:pPr>
    </w:p>
    <w:p w:rsidR="00FC64FF" w:rsidRDefault="00FC64FF" w:rsidP="00BA60D1">
      <w:pPr>
        <w:spacing w:line="360" w:lineRule="auto"/>
        <w:jc w:val="both"/>
        <w:rPr>
          <w:rFonts w:ascii="David" w:hAnsi="David"/>
          <w:b/>
          <w:bCs/>
          <w:color w:val="000000"/>
          <w:rtl/>
        </w:rPr>
      </w:pPr>
      <w:r>
        <w:rPr>
          <w:rFonts w:ascii="David" w:hAnsi="David" w:hint="cs"/>
          <w:b/>
          <w:bCs/>
          <w:color w:val="000000"/>
          <w:rtl/>
        </w:rPr>
        <w:t>ב.</w:t>
      </w:r>
      <w:r>
        <w:rPr>
          <w:rFonts w:ascii="David" w:hAnsi="David" w:hint="cs"/>
          <w:b/>
          <w:bCs/>
          <w:color w:val="000000"/>
          <w:rtl/>
        </w:rPr>
        <w:tab/>
        <w:t>תמצית ההחלטה</w:t>
      </w:r>
    </w:p>
    <w:p w:rsidR="00783206" w:rsidRDefault="00783206" w:rsidP="00BA60D1">
      <w:pPr>
        <w:spacing w:line="360" w:lineRule="auto"/>
        <w:jc w:val="both"/>
        <w:rPr>
          <w:rFonts w:ascii="David" w:hAnsi="David"/>
          <w:b/>
          <w:bCs/>
          <w:color w:val="000000"/>
          <w:rtl/>
        </w:rPr>
      </w:pPr>
    </w:p>
    <w:p w:rsidR="002B55AA" w:rsidRPr="006C4F06" w:rsidRDefault="00783206" w:rsidP="0094323B">
      <w:pPr>
        <w:spacing w:line="360" w:lineRule="auto"/>
        <w:ind w:left="720" w:hanging="720"/>
        <w:jc w:val="both"/>
        <w:rPr>
          <w:rFonts w:ascii="David" w:hAnsi="David"/>
          <w:color w:val="000000"/>
          <w:rtl/>
        </w:rPr>
      </w:pPr>
      <w:r>
        <w:rPr>
          <w:rFonts w:ascii="David" w:hAnsi="David" w:hint="cs"/>
          <w:color w:val="000000"/>
          <w:rtl/>
        </w:rPr>
        <w:t>1.</w:t>
      </w:r>
      <w:r>
        <w:rPr>
          <w:rFonts w:ascii="David" w:hAnsi="David" w:hint="cs"/>
          <w:color w:val="000000"/>
          <w:rtl/>
        </w:rPr>
        <w:tab/>
      </w:r>
      <w:r w:rsidR="002B55AA" w:rsidRPr="003E535C">
        <w:rPr>
          <w:rFonts w:ascii="David" w:hAnsi="David" w:hint="cs"/>
          <w:b/>
          <w:bCs/>
          <w:color w:val="000000"/>
          <w:rtl/>
        </w:rPr>
        <w:t>ביחס לזמני השהות</w:t>
      </w:r>
      <w:r w:rsidR="002B55AA">
        <w:rPr>
          <w:rFonts w:ascii="David" w:hAnsi="David" w:hint="cs"/>
          <w:color w:val="000000"/>
          <w:rtl/>
        </w:rPr>
        <w:t xml:space="preserve">: </w:t>
      </w:r>
      <w:r w:rsidR="002B55AA" w:rsidRPr="005E2D82">
        <w:rPr>
          <w:rFonts w:ascii="David" w:hAnsi="David" w:hint="cs"/>
          <w:color w:val="000000"/>
          <w:rtl/>
        </w:rPr>
        <w:t xml:space="preserve">האם טענה </w:t>
      </w:r>
      <w:r w:rsidR="005E2D82">
        <w:rPr>
          <w:rFonts w:ascii="David" w:hAnsi="David" w:hint="cs"/>
          <w:color w:val="000000"/>
          <w:rtl/>
        </w:rPr>
        <w:t>ש</w:t>
      </w:r>
      <w:r w:rsidR="002B55AA">
        <w:rPr>
          <w:rFonts w:ascii="David" w:hAnsi="David" w:hint="cs"/>
          <w:color w:val="000000"/>
          <w:rtl/>
        </w:rPr>
        <w:t xml:space="preserve">מירב האחריות ההורית מוטל על כתפיה. כמו כן לטענתה, האב אינו נושא בכל הוצאה מהוצאות הקטינות והן כולן מוטלות עליה. </w:t>
      </w:r>
      <w:r w:rsidR="00C02A5F">
        <w:rPr>
          <w:rFonts w:ascii="David" w:hAnsi="David" w:hint="cs"/>
          <w:color w:val="000000"/>
          <w:rtl/>
        </w:rPr>
        <w:t>לדברי</w:t>
      </w:r>
      <w:r w:rsidR="002B55AA">
        <w:rPr>
          <w:rFonts w:ascii="David" w:hAnsi="David" w:hint="cs"/>
          <w:color w:val="000000"/>
          <w:rtl/>
        </w:rPr>
        <w:t>ה</w:t>
      </w:r>
      <w:r w:rsidR="00C02A5F">
        <w:rPr>
          <w:rFonts w:ascii="David" w:hAnsi="David" w:hint="cs"/>
          <w:color w:val="000000"/>
          <w:rtl/>
        </w:rPr>
        <w:t>,</w:t>
      </w:r>
      <w:r w:rsidR="002B55AA">
        <w:rPr>
          <w:rFonts w:ascii="David" w:hAnsi="David" w:hint="cs"/>
          <w:color w:val="000000"/>
          <w:rtl/>
        </w:rPr>
        <w:t xml:space="preserve"> </w:t>
      </w:r>
      <w:r w:rsidR="006C4F06">
        <w:rPr>
          <w:rFonts w:ascii="David" w:hAnsi="David" w:hint="cs"/>
          <w:color w:val="000000"/>
          <w:rtl/>
        </w:rPr>
        <w:t>הקטינות שהו עם האב למספר שעות בודדות בכל פעם ואף זאת לא כולן יחדיו ובפרק הזמן הקצר ממועד הפרדת המגורים</w:t>
      </w:r>
      <w:r w:rsidR="0094323B">
        <w:rPr>
          <w:rFonts w:ascii="David" w:hAnsi="David" w:hint="cs"/>
          <w:color w:val="000000"/>
          <w:rtl/>
        </w:rPr>
        <w:t>,</w:t>
      </w:r>
      <w:r w:rsidR="006C4F06">
        <w:rPr>
          <w:rFonts w:ascii="David" w:hAnsi="David" w:hint="cs"/>
          <w:color w:val="000000"/>
          <w:rtl/>
        </w:rPr>
        <w:t xml:space="preserve"> לנו </w:t>
      </w:r>
      <w:r w:rsidR="00C02A5F">
        <w:rPr>
          <w:rFonts w:ascii="David" w:hAnsi="David" w:hint="cs"/>
          <w:color w:val="000000"/>
          <w:rtl/>
        </w:rPr>
        <w:t xml:space="preserve">הקטינות </w:t>
      </w:r>
      <w:r w:rsidR="0094323B">
        <w:rPr>
          <w:rFonts w:ascii="David" w:hAnsi="David" w:hint="cs"/>
          <w:color w:val="000000"/>
          <w:rtl/>
        </w:rPr>
        <w:t xml:space="preserve">אצל האב </w:t>
      </w:r>
      <w:r w:rsidR="006C4F06">
        <w:rPr>
          <w:rFonts w:ascii="David" w:hAnsi="David" w:hint="cs"/>
          <w:color w:val="000000"/>
          <w:rtl/>
        </w:rPr>
        <w:t>רק לילה אח</w:t>
      </w:r>
      <w:r w:rsidR="003E535C">
        <w:rPr>
          <w:rFonts w:ascii="David" w:hAnsi="David" w:hint="cs"/>
          <w:color w:val="000000"/>
          <w:rtl/>
        </w:rPr>
        <w:t>ד בסופ"ש ועוד לילה באמצע השבוע.</w:t>
      </w:r>
      <w:r w:rsidR="002B55AA">
        <w:rPr>
          <w:rFonts w:ascii="David" w:hAnsi="David" w:hint="cs"/>
          <w:color w:val="000000"/>
          <w:rtl/>
        </w:rPr>
        <w:t xml:space="preserve"> </w:t>
      </w:r>
      <w:r w:rsidR="006C4F06" w:rsidRPr="005E2D82">
        <w:rPr>
          <w:rFonts w:ascii="David" w:hAnsi="David" w:hint="cs"/>
          <w:color w:val="000000"/>
          <w:rtl/>
        </w:rPr>
        <w:t>האב טען</w:t>
      </w:r>
      <w:r w:rsidR="006C4F06">
        <w:rPr>
          <w:rFonts w:ascii="David" w:hAnsi="David" w:hint="cs"/>
          <w:color w:val="000000"/>
          <w:rtl/>
        </w:rPr>
        <w:t xml:space="preserve"> </w:t>
      </w:r>
      <w:r w:rsidR="005E2D82">
        <w:rPr>
          <w:rFonts w:ascii="David" w:hAnsi="David" w:hint="cs"/>
          <w:color w:val="000000"/>
          <w:rtl/>
        </w:rPr>
        <w:t xml:space="preserve">מאידך, </w:t>
      </w:r>
      <w:r w:rsidR="00C02A5F">
        <w:rPr>
          <w:rFonts w:ascii="David" w:hAnsi="David" w:hint="cs"/>
          <w:color w:val="000000"/>
          <w:rtl/>
        </w:rPr>
        <w:t>ש</w:t>
      </w:r>
      <w:r w:rsidR="006C4F06">
        <w:rPr>
          <w:rFonts w:ascii="David" w:hAnsi="David" w:hint="cs"/>
          <w:color w:val="000000"/>
          <w:rtl/>
        </w:rPr>
        <w:t>הוא אב פעיל ומעורב ומרגע הפרדת המגורים</w:t>
      </w:r>
      <w:r w:rsidR="00C02A5F">
        <w:rPr>
          <w:rFonts w:ascii="David" w:hAnsi="David" w:hint="cs"/>
          <w:color w:val="000000"/>
          <w:rtl/>
        </w:rPr>
        <w:t>,</w:t>
      </w:r>
      <w:r w:rsidR="006C4F06">
        <w:rPr>
          <w:rFonts w:ascii="David" w:hAnsi="David" w:hint="cs"/>
          <w:color w:val="000000"/>
          <w:rtl/>
        </w:rPr>
        <w:t xml:space="preserve"> מנהלים הצדדים דה פקטו חלוקת זמני</w:t>
      </w:r>
      <w:r w:rsidR="0094323B">
        <w:rPr>
          <w:rFonts w:ascii="David" w:hAnsi="David" w:hint="cs"/>
          <w:color w:val="000000"/>
          <w:rtl/>
        </w:rPr>
        <w:t xml:space="preserve"> שהות </w:t>
      </w:r>
      <w:r w:rsidR="006C4F06">
        <w:rPr>
          <w:rFonts w:ascii="David" w:hAnsi="David" w:hint="cs"/>
          <w:color w:val="000000"/>
          <w:rtl/>
        </w:rPr>
        <w:t>שווה</w:t>
      </w:r>
      <w:r w:rsidR="0094323B">
        <w:rPr>
          <w:rFonts w:ascii="David" w:hAnsi="David" w:hint="cs"/>
          <w:color w:val="000000"/>
          <w:rtl/>
        </w:rPr>
        <w:t xml:space="preserve"> עם הקטינות</w:t>
      </w:r>
      <w:r w:rsidR="006C4F06">
        <w:rPr>
          <w:rFonts w:ascii="David" w:hAnsi="David" w:hint="cs"/>
          <w:color w:val="000000"/>
          <w:rtl/>
        </w:rPr>
        <w:t xml:space="preserve">. </w:t>
      </w:r>
    </w:p>
    <w:p w:rsidR="002B55AA" w:rsidRDefault="002B55AA" w:rsidP="00D44C63">
      <w:pPr>
        <w:spacing w:line="360" w:lineRule="auto"/>
        <w:ind w:left="720" w:hanging="720"/>
        <w:jc w:val="both"/>
        <w:rPr>
          <w:rFonts w:ascii="David" w:hAnsi="David"/>
          <w:color w:val="000000"/>
          <w:u w:val="single"/>
          <w:rtl/>
        </w:rPr>
      </w:pPr>
    </w:p>
    <w:p w:rsidR="006C4F06" w:rsidRDefault="002B55AA" w:rsidP="00D07BEF">
      <w:pPr>
        <w:spacing w:line="360" w:lineRule="auto"/>
        <w:ind w:left="720" w:hanging="720"/>
        <w:jc w:val="both"/>
        <w:rPr>
          <w:rFonts w:ascii="David" w:hAnsi="David"/>
          <w:color w:val="000000"/>
          <w:rtl/>
        </w:rPr>
      </w:pPr>
      <w:r w:rsidRPr="002B55AA">
        <w:rPr>
          <w:rFonts w:ascii="David" w:hAnsi="David" w:hint="cs"/>
          <w:color w:val="000000"/>
          <w:rtl/>
        </w:rPr>
        <w:t>2.</w:t>
      </w:r>
      <w:r w:rsidRPr="002B55AA">
        <w:rPr>
          <w:rFonts w:ascii="David" w:hAnsi="David" w:hint="cs"/>
          <w:color w:val="000000"/>
          <w:rtl/>
        </w:rPr>
        <w:tab/>
      </w:r>
      <w:r w:rsidRPr="003E535C">
        <w:rPr>
          <w:rFonts w:ascii="David" w:hAnsi="David" w:hint="cs"/>
          <w:b/>
          <w:bCs/>
          <w:color w:val="000000"/>
          <w:rtl/>
        </w:rPr>
        <w:t>ביחס להכנסות הצדדים</w:t>
      </w:r>
      <w:r w:rsidRPr="003E535C">
        <w:rPr>
          <w:rFonts w:ascii="David" w:hAnsi="David" w:hint="cs"/>
          <w:color w:val="000000"/>
          <w:rtl/>
        </w:rPr>
        <w:t>:</w:t>
      </w:r>
      <w:r w:rsidR="005E2D82">
        <w:rPr>
          <w:rFonts w:ascii="David" w:hAnsi="David" w:hint="cs"/>
          <w:color w:val="000000"/>
          <w:rtl/>
        </w:rPr>
        <w:t xml:space="preserve"> </w:t>
      </w:r>
      <w:r w:rsidR="00D44C63" w:rsidRPr="005E2D82">
        <w:rPr>
          <w:rFonts w:ascii="David" w:hAnsi="David" w:hint="cs"/>
          <w:color w:val="000000"/>
          <w:rtl/>
        </w:rPr>
        <w:t>האם טענה</w:t>
      </w:r>
      <w:r w:rsidR="00D44C63">
        <w:rPr>
          <w:rFonts w:ascii="David" w:hAnsi="David" w:hint="cs"/>
          <w:color w:val="000000"/>
          <w:rtl/>
        </w:rPr>
        <w:t xml:space="preserve"> </w:t>
      </w:r>
      <w:r w:rsidR="00C02A5F">
        <w:rPr>
          <w:rFonts w:ascii="David" w:hAnsi="David" w:hint="cs"/>
          <w:color w:val="000000"/>
          <w:rtl/>
        </w:rPr>
        <w:t>ש</w:t>
      </w:r>
      <w:r w:rsidR="003E535C">
        <w:rPr>
          <w:rFonts w:ascii="David" w:hAnsi="David" w:hint="cs"/>
          <w:color w:val="000000"/>
          <w:rtl/>
        </w:rPr>
        <w:t xml:space="preserve">היא </w:t>
      </w:r>
      <w:r w:rsidR="00D44C63">
        <w:rPr>
          <w:rFonts w:ascii="David" w:hAnsi="David" w:hint="cs"/>
          <w:color w:val="000000"/>
          <w:rtl/>
        </w:rPr>
        <w:t xml:space="preserve">משתכרת סך של כ-12,000 ₪ בחודש </w:t>
      </w:r>
      <w:r w:rsidR="005E2D82">
        <w:rPr>
          <w:rFonts w:ascii="David" w:hAnsi="David" w:hint="cs"/>
          <w:color w:val="000000"/>
          <w:rtl/>
        </w:rPr>
        <w:t>כ</w:t>
      </w:r>
      <w:r w:rsidR="0009667D">
        <w:rPr>
          <w:rFonts w:ascii="David" w:hAnsi="David" w:hint="cs"/>
          <w:color w:val="000000"/>
          <w:rtl/>
        </w:rPr>
        <w:t>יועצת ב-----</w:t>
      </w:r>
      <w:r w:rsidR="00D44C63">
        <w:rPr>
          <w:rFonts w:ascii="David" w:hAnsi="David" w:hint="cs"/>
          <w:color w:val="000000"/>
          <w:rtl/>
        </w:rPr>
        <w:t xml:space="preserve">. </w:t>
      </w:r>
      <w:r w:rsidR="00783206">
        <w:rPr>
          <w:rFonts w:ascii="David" w:hAnsi="David" w:hint="cs"/>
          <w:color w:val="000000"/>
          <w:rtl/>
        </w:rPr>
        <w:t>לטענתה</w:t>
      </w:r>
      <w:r w:rsidR="00D44C63">
        <w:rPr>
          <w:rFonts w:ascii="David" w:hAnsi="David" w:hint="cs"/>
          <w:color w:val="000000"/>
          <w:rtl/>
        </w:rPr>
        <w:t>,</w:t>
      </w:r>
      <w:r w:rsidR="00783206">
        <w:rPr>
          <w:rFonts w:ascii="David" w:hAnsi="David" w:hint="cs"/>
          <w:color w:val="000000"/>
          <w:rtl/>
        </w:rPr>
        <w:t xml:space="preserve"> האב משתכר כ-22,000 ₪ בחודש</w:t>
      </w:r>
      <w:r w:rsidR="00C02A5F">
        <w:rPr>
          <w:rFonts w:ascii="David" w:hAnsi="David" w:hint="cs"/>
          <w:color w:val="000000"/>
          <w:rtl/>
        </w:rPr>
        <w:t xml:space="preserve"> והיא משלמת דמי </w:t>
      </w:r>
      <w:r w:rsidR="00D44C63">
        <w:rPr>
          <w:rFonts w:ascii="David" w:hAnsi="David" w:hint="cs"/>
          <w:color w:val="000000"/>
          <w:rtl/>
        </w:rPr>
        <w:t xml:space="preserve">שכירות בגובה 6,150 ₪ </w:t>
      </w:r>
      <w:r w:rsidR="00C02A5F">
        <w:rPr>
          <w:rFonts w:ascii="David" w:hAnsi="David" w:hint="cs"/>
          <w:color w:val="000000"/>
          <w:rtl/>
        </w:rPr>
        <w:t xml:space="preserve">לחודש </w:t>
      </w:r>
      <w:r w:rsidR="00D44C63">
        <w:rPr>
          <w:rFonts w:ascii="David" w:hAnsi="David" w:hint="cs"/>
          <w:color w:val="000000"/>
          <w:rtl/>
        </w:rPr>
        <w:t xml:space="preserve">וסך נוסף של 1,900 ₪ בגין הוצאות החזקת הדירה. </w:t>
      </w:r>
      <w:r w:rsidR="00D44C63" w:rsidRPr="005E2D82">
        <w:rPr>
          <w:rFonts w:ascii="David" w:hAnsi="David" w:hint="cs"/>
          <w:color w:val="000000"/>
          <w:rtl/>
        </w:rPr>
        <w:t xml:space="preserve">האב טען </w:t>
      </w:r>
      <w:r w:rsidR="00C02A5F" w:rsidRPr="005E2D82">
        <w:rPr>
          <w:rFonts w:ascii="David" w:hAnsi="David" w:hint="cs"/>
          <w:color w:val="000000"/>
          <w:rtl/>
        </w:rPr>
        <w:t>ש</w:t>
      </w:r>
      <w:r w:rsidR="00D44C63" w:rsidRPr="005E2D82">
        <w:rPr>
          <w:rFonts w:ascii="David" w:hAnsi="David" w:hint="cs"/>
          <w:color w:val="000000"/>
          <w:rtl/>
        </w:rPr>
        <w:t>שכרו</w:t>
      </w:r>
      <w:r w:rsidR="00D44C63">
        <w:rPr>
          <w:rFonts w:ascii="David" w:hAnsi="David" w:hint="cs"/>
          <w:color w:val="000000"/>
          <w:rtl/>
        </w:rPr>
        <w:t xml:space="preserve"> הממוצע בחודש עומד על סך של 18,296</w:t>
      </w:r>
      <w:r w:rsidR="0009667D">
        <w:rPr>
          <w:rFonts w:ascii="David" w:hAnsi="David" w:hint="cs"/>
          <w:color w:val="000000"/>
          <w:rtl/>
        </w:rPr>
        <w:t xml:space="preserve"> ₪ והוא מועסק כעו"ד בכיר ב-----</w:t>
      </w:r>
      <w:r w:rsidR="00D44C63">
        <w:rPr>
          <w:rFonts w:ascii="David" w:hAnsi="David" w:hint="cs"/>
          <w:color w:val="000000"/>
          <w:rtl/>
        </w:rPr>
        <w:t xml:space="preserve">. </w:t>
      </w:r>
      <w:r w:rsidR="00C02A5F">
        <w:rPr>
          <w:rFonts w:ascii="David" w:hAnsi="David" w:hint="cs"/>
          <w:color w:val="000000"/>
          <w:rtl/>
        </w:rPr>
        <w:t xml:space="preserve">לדבריו, </w:t>
      </w:r>
      <w:r>
        <w:rPr>
          <w:rFonts w:ascii="David" w:hAnsi="David" w:hint="cs"/>
          <w:color w:val="000000"/>
          <w:rtl/>
        </w:rPr>
        <w:t xml:space="preserve">הוא נושא בתשלום החזרי משכנתא חודשיים בסך של כ- 5,750 ₪ ובנוסף יש לו הוצאות נוספות בגין החזקת דירת המגורים. </w:t>
      </w:r>
      <w:r w:rsidR="00C02A5F">
        <w:rPr>
          <w:rFonts w:ascii="David" w:hAnsi="David" w:hint="cs"/>
          <w:color w:val="000000"/>
          <w:rtl/>
        </w:rPr>
        <w:t xml:space="preserve">כמו כן לטענתו, יש </w:t>
      </w:r>
      <w:r>
        <w:rPr>
          <w:rFonts w:ascii="David" w:hAnsi="David" w:hint="cs"/>
          <w:color w:val="000000"/>
          <w:rtl/>
        </w:rPr>
        <w:t xml:space="preserve">לו חוב לחברת האשראי בגובה 47,000 ₪. </w:t>
      </w:r>
    </w:p>
    <w:p w:rsidR="006C4F06" w:rsidRDefault="006C4F06" w:rsidP="00D44C63">
      <w:pPr>
        <w:spacing w:line="360" w:lineRule="auto"/>
        <w:ind w:left="720" w:hanging="720"/>
        <w:jc w:val="both"/>
        <w:rPr>
          <w:rFonts w:ascii="David" w:hAnsi="David"/>
          <w:color w:val="000000"/>
          <w:rtl/>
        </w:rPr>
      </w:pPr>
    </w:p>
    <w:p w:rsidR="006C4F06" w:rsidRDefault="006C4F06" w:rsidP="005E2D82">
      <w:pPr>
        <w:spacing w:line="360" w:lineRule="auto"/>
        <w:ind w:left="720" w:hanging="720"/>
        <w:jc w:val="both"/>
        <w:rPr>
          <w:rFonts w:ascii="David" w:hAnsi="David"/>
          <w:color w:val="000000"/>
          <w:rtl/>
        </w:rPr>
      </w:pPr>
      <w:r>
        <w:rPr>
          <w:rFonts w:ascii="David" w:hAnsi="David" w:hint="cs"/>
          <w:color w:val="000000"/>
          <w:rtl/>
        </w:rPr>
        <w:t>3.</w:t>
      </w:r>
      <w:r>
        <w:rPr>
          <w:rFonts w:ascii="David" w:hAnsi="David" w:hint="cs"/>
          <w:color w:val="000000"/>
          <w:rtl/>
        </w:rPr>
        <w:tab/>
      </w:r>
      <w:r w:rsidRPr="008A1CFC">
        <w:rPr>
          <w:rFonts w:ascii="David" w:hAnsi="David" w:hint="cs"/>
          <w:b/>
          <w:bCs/>
          <w:color w:val="000000"/>
          <w:rtl/>
        </w:rPr>
        <w:t>ביחס להוצאות הקטינות</w:t>
      </w:r>
      <w:r>
        <w:rPr>
          <w:rFonts w:ascii="David" w:hAnsi="David" w:hint="cs"/>
          <w:color w:val="000000"/>
          <w:rtl/>
        </w:rPr>
        <w:t xml:space="preserve">: האם העמידה את בקשתה ע"ס 4,926 ₪ לחודש עבור </w:t>
      </w:r>
      <w:r w:rsidR="00747420">
        <w:rPr>
          <w:rFonts w:ascii="David" w:hAnsi="David" w:hint="cs"/>
          <w:color w:val="000000"/>
          <w:rtl/>
        </w:rPr>
        <w:t>ה</w:t>
      </w:r>
      <w:r>
        <w:rPr>
          <w:rFonts w:ascii="David" w:hAnsi="David" w:hint="cs"/>
          <w:color w:val="000000"/>
          <w:rtl/>
        </w:rPr>
        <w:t xml:space="preserve">מזונות (1,642 ₪ עבור כל קטינה) וכן סך של 3,097 ₪ בחודש בגין מדור הקטינות. כמו כן עתרה </w:t>
      </w:r>
      <w:r w:rsidR="00C02A5F">
        <w:rPr>
          <w:rFonts w:ascii="David" w:hAnsi="David" w:hint="cs"/>
          <w:color w:val="000000"/>
          <w:rtl/>
        </w:rPr>
        <w:t xml:space="preserve">האם </w:t>
      </w:r>
      <w:r>
        <w:rPr>
          <w:rFonts w:ascii="David" w:hAnsi="David" w:hint="cs"/>
          <w:color w:val="000000"/>
          <w:rtl/>
        </w:rPr>
        <w:t>לחיוב האב ב-95% מהוצאות החינוך והרפואה החריגות של הקטינות.</w:t>
      </w:r>
    </w:p>
    <w:p w:rsidR="006C4F06" w:rsidRDefault="006C4F06" w:rsidP="00D44C63">
      <w:pPr>
        <w:spacing w:line="360" w:lineRule="auto"/>
        <w:ind w:left="720" w:hanging="720"/>
        <w:jc w:val="both"/>
        <w:rPr>
          <w:rFonts w:ascii="David" w:hAnsi="David"/>
          <w:color w:val="000000"/>
          <w:rtl/>
        </w:rPr>
      </w:pPr>
    </w:p>
    <w:p w:rsidR="00C511B6" w:rsidRDefault="006C4F06" w:rsidP="00D44C63">
      <w:pPr>
        <w:spacing w:line="360" w:lineRule="auto"/>
        <w:ind w:left="720" w:hanging="720"/>
        <w:jc w:val="both"/>
        <w:rPr>
          <w:rFonts w:ascii="David" w:hAnsi="David"/>
          <w:color w:val="000000"/>
          <w:rtl/>
        </w:rPr>
      </w:pPr>
      <w:r>
        <w:rPr>
          <w:rFonts w:ascii="David" w:hAnsi="David" w:hint="cs"/>
          <w:color w:val="000000"/>
          <w:rtl/>
        </w:rPr>
        <w:t>4.</w:t>
      </w:r>
      <w:r>
        <w:rPr>
          <w:rFonts w:ascii="David" w:hAnsi="David"/>
          <w:color w:val="000000"/>
          <w:rtl/>
        </w:rPr>
        <w:tab/>
      </w:r>
      <w:r>
        <w:rPr>
          <w:rFonts w:ascii="David" w:hAnsi="David" w:hint="cs"/>
          <w:color w:val="000000"/>
          <w:rtl/>
        </w:rPr>
        <w:t xml:space="preserve">ביהמ"ש קמא קבע כי: </w:t>
      </w:r>
    </w:p>
    <w:p w:rsidR="00C511B6" w:rsidRPr="00607059" w:rsidRDefault="002E567D" w:rsidP="005E2D82">
      <w:pPr>
        <w:spacing w:line="360" w:lineRule="auto"/>
        <w:ind w:left="720" w:hanging="720"/>
        <w:jc w:val="both"/>
        <w:rPr>
          <w:rFonts w:ascii="David" w:hAnsi="David"/>
          <w:color w:val="000000"/>
          <w:rtl/>
        </w:rPr>
      </w:pPr>
      <w:r>
        <w:rPr>
          <w:rFonts w:ascii="David" w:hAnsi="David"/>
          <w:color w:val="000000"/>
          <w:rtl/>
        </w:rPr>
        <w:tab/>
      </w:r>
      <w:r>
        <w:rPr>
          <w:rFonts w:ascii="David" w:hAnsi="David" w:hint="cs"/>
          <w:color w:val="000000"/>
          <w:rtl/>
        </w:rPr>
        <w:t>א.</w:t>
      </w:r>
      <w:r w:rsidR="00C511B6">
        <w:rPr>
          <w:rFonts w:ascii="David" w:hAnsi="David"/>
          <w:color w:val="000000"/>
          <w:rtl/>
        </w:rPr>
        <w:tab/>
      </w:r>
      <w:r w:rsidR="00C511B6" w:rsidRPr="005E2D82">
        <w:rPr>
          <w:rFonts w:ascii="David" w:hAnsi="David" w:hint="cs"/>
          <w:color w:val="000000"/>
          <w:rtl/>
        </w:rPr>
        <w:t>יחס הכנסות הצדדים</w:t>
      </w:r>
      <w:r w:rsidR="00C511B6">
        <w:rPr>
          <w:rFonts w:ascii="David" w:hAnsi="David" w:hint="cs"/>
          <w:color w:val="000000"/>
          <w:rtl/>
        </w:rPr>
        <w:t xml:space="preserve"> עומד על סך של </w:t>
      </w:r>
      <w:r w:rsidR="00C511B6" w:rsidRPr="00607059">
        <w:rPr>
          <w:rFonts w:ascii="David" w:hAnsi="David" w:hint="cs"/>
          <w:color w:val="000000"/>
          <w:rtl/>
        </w:rPr>
        <w:t xml:space="preserve">35%-65% לטובת האב. </w:t>
      </w:r>
    </w:p>
    <w:p w:rsidR="002E567D" w:rsidRPr="00607059" w:rsidRDefault="00C511B6" w:rsidP="00747420">
      <w:pPr>
        <w:spacing w:line="360" w:lineRule="auto"/>
        <w:ind w:left="1440" w:hanging="720"/>
        <w:jc w:val="both"/>
        <w:rPr>
          <w:rFonts w:ascii="David" w:hAnsi="David"/>
          <w:color w:val="000000"/>
          <w:rtl/>
        </w:rPr>
      </w:pPr>
      <w:r w:rsidRPr="00607059">
        <w:rPr>
          <w:rFonts w:ascii="David" w:hAnsi="David" w:hint="cs"/>
          <w:color w:val="000000"/>
          <w:rtl/>
        </w:rPr>
        <w:t>ב.</w:t>
      </w:r>
      <w:r w:rsidRPr="00607059">
        <w:rPr>
          <w:rFonts w:ascii="David" w:hAnsi="David"/>
          <w:color w:val="000000"/>
          <w:rtl/>
        </w:rPr>
        <w:tab/>
      </w:r>
      <w:r w:rsidRPr="00607059">
        <w:rPr>
          <w:rFonts w:ascii="David" w:hAnsi="David" w:hint="cs"/>
          <w:color w:val="000000"/>
          <w:rtl/>
        </w:rPr>
        <w:t>קיימת מחלוקת בין הצדדי</w:t>
      </w:r>
      <w:r>
        <w:rPr>
          <w:rFonts w:ascii="David" w:hAnsi="David" w:hint="cs"/>
          <w:color w:val="000000"/>
          <w:rtl/>
        </w:rPr>
        <w:t xml:space="preserve">ם לעניין מתכונת זמני השהות המתקיימת בין האב לקטינות. אין חולק </w:t>
      </w:r>
      <w:r w:rsidR="00607059">
        <w:rPr>
          <w:rFonts w:ascii="David" w:hAnsi="David" w:hint="cs"/>
          <w:color w:val="000000"/>
          <w:rtl/>
        </w:rPr>
        <w:t>ש</w:t>
      </w:r>
      <w:r>
        <w:rPr>
          <w:rFonts w:ascii="David" w:hAnsi="David" w:hint="cs"/>
          <w:color w:val="000000"/>
          <w:rtl/>
        </w:rPr>
        <w:t xml:space="preserve">המשיב עובד שעות מרובות (בממוצע כ-45 שעות נוספות בחודש) דבר המעלה בשלב זה של ההליך ספקות </w:t>
      </w:r>
      <w:r w:rsidR="005E2D82">
        <w:rPr>
          <w:rFonts w:ascii="David" w:hAnsi="David" w:hint="cs"/>
          <w:color w:val="000000"/>
          <w:rtl/>
        </w:rPr>
        <w:t xml:space="preserve">ביחס </w:t>
      </w:r>
      <w:r>
        <w:rPr>
          <w:rFonts w:ascii="David" w:hAnsi="David" w:hint="cs"/>
          <w:color w:val="000000"/>
          <w:rtl/>
        </w:rPr>
        <w:t xml:space="preserve">ליכולתו לקיים זמני שהות שווים עם </w:t>
      </w:r>
      <w:r w:rsidR="00607059">
        <w:rPr>
          <w:rFonts w:ascii="David" w:hAnsi="David" w:hint="cs"/>
          <w:color w:val="000000"/>
          <w:rtl/>
        </w:rPr>
        <w:t>הקטינות</w:t>
      </w:r>
      <w:r>
        <w:rPr>
          <w:rFonts w:ascii="David" w:hAnsi="David" w:hint="cs"/>
          <w:color w:val="000000"/>
          <w:rtl/>
        </w:rPr>
        <w:t>. ה</w:t>
      </w:r>
      <w:r w:rsidR="005E2D82">
        <w:rPr>
          <w:rFonts w:ascii="David" w:hAnsi="David" w:hint="cs"/>
          <w:color w:val="000000"/>
          <w:rtl/>
        </w:rPr>
        <w:t>ה</w:t>
      </w:r>
      <w:r>
        <w:rPr>
          <w:rFonts w:ascii="David" w:hAnsi="David" w:hint="cs"/>
          <w:color w:val="000000"/>
          <w:rtl/>
        </w:rPr>
        <w:t xml:space="preserve">ליך לקביעת זמני השהות מתנהל בפני ביה"ד הרבני וטרם ניתנה כל החלטה בעניין. </w:t>
      </w:r>
      <w:r w:rsidR="00607059">
        <w:rPr>
          <w:rFonts w:ascii="David" w:hAnsi="David" w:hint="cs"/>
          <w:color w:val="000000"/>
          <w:rtl/>
        </w:rPr>
        <w:t xml:space="preserve">לפיכך, </w:t>
      </w:r>
      <w:r w:rsidRPr="00607059">
        <w:rPr>
          <w:rFonts w:ascii="David" w:hAnsi="David" w:hint="cs"/>
          <w:color w:val="000000"/>
          <w:rtl/>
        </w:rPr>
        <w:t xml:space="preserve">זמני השהות על </w:t>
      </w:r>
      <w:r w:rsidR="00607059">
        <w:rPr>
          <w:rFonts w:ascii="David" w:hAnsi="David" w:hint="cs"/>
          <w:color w:val="000000"/>
          <w:rtl/>
        </w:rPr>
        <w:t>דרך ה</w:t>
      </w:r>
      <w:r w:rsidRPr="00607059">
        <w:rPr>
          <w:rFonts w:ascii="David" w:hAnsi="David" w:hint="cs"/>
          <w:color w:val="000000"/>
          <w:rtl/>
        </w:rPr>
        <w:t xml:space="preserve">אומדנא </w:t>
      </w:r>
      <w:r w:rsidR="005E2D82">
        <w:rPr>
          <w:rFonts w:ascii="David" w:hAnsi="David" w:hint="cs"/>
          <w:color w:val="000000"/>
          <w:rtl/>
        </w:rPr>
        <w:t>הם</w:t>
      </w:r>
      <w:r w:rsidR="00747420">
        <w:rPr>
          <w:rFonts w:ascii="David" w:hAnsi="David" w:hint="cs"/>
          <w:color w:val="000000"/>
          <w:rtl/>
        </w:rPr>
        <w:t xml:space="preserve"> אלו</w:t>
      </w:r>
      <w:r w:rsidR="005E2D82">
        <w:rPr>
          <w:rFonts w:ascii="David" w:hAnsi="David" w:hint="cs"/>
          <w:color w:val="000000"/>
          <w:rtl/>
        </w:rPr>
        <w:t xml:space="preserve">: </w:t>
      </w:r>
      <w:r w:rsidRPr="00607059">
        <w:rPr>
          <w:rFonts w:ascii="David" w:hAnsi="David" w:hint="cs"/>
          <w:color w:val="000000"/>
          <w:rtl/>
        </w:rPr>
        <w:t xml:space="preserve">65% </w:t>
      </w:r>
      <w:r w:rsidR="00607059">
        <w:rPr>
          <w:rFonts w:ascii="David" w:hAnsi="David" w:hint="cs"/>
          <w:color w:val="000000"/>
          <w:rtl/>
        </w:rPr>
        <w:t xml:space="preserve">מהזמן אצל </w:t>
      </w:r>
      <w:r w:rsidRPr="00607059">
        <w:rPr>
          <w:rFonts w:ascii="David" w:hAnsi="David" w:hint="cs"/>
          <w:color w:val="000000"/>
          <w:rtl/>
        </w:rPr>
        <w:t>האם</w:t>
      </w:r>
      <w:r w:rsidR="005E2D82">
        <w:rPr>
          <w:rFonts w:ascii="David" w:hAnsi="David" w:hint="cs"/>
          <w:color w:val="000000"/>
          <w:rtl/>
        </w:rPr>
        <w:t xml:space="preserve"> ו- 35% אצל האב</w:t>
      </w:r>
      <w:r w:rsidRPr="00607059">
        <w:rPr>
          <w:rFonts w:ascii="David" w:hAnsi="David" w:hint="cs"/>
          <w:color w:val="000000"/>
          <w:rtl/>
        </w:rPr>
        <w:t xml:space="preserve">.   </w:t>
      </w:r>
      <w:r w:rsidR="006C4F06" w:rsidRPr="00607059">
        <w:rPr>
          <w:rFonts w:ascii="David" w:hAnsi="David" w:hint="cs"/>
          <w:color w:val="000000"/>
          <w:rtl/>
        </w:rPr>
        <w:t xml:space="preserve"> </w:t>
      </w:r>
    </w:p>
    <w:p w:rsidR="002E567D" w:rsidRDefault="002E567D" w:rsidP="002E567D">
      <w:pPr>
        <w:spacing w:line="360" w:lineRule="auto"/>
        <w:jc w:val="both"/>
        <w:rPr>
          <w:rFonts w:ascii="David" w:hAnsi="David"/>
          <w:color w:val="000000"/>
          <w:rtl/>
        </w:rPr>
      </w:pPr>
    </w:p>
    <w:p w:rsidR="0045208C" w:rsidRDefault="002E567D" w:rsidP="0045208C">
      <w:pPr>
        <w:spacing w:line="360" w:lineRule="auto"/>
        <w:ind w:left="720" w:hanging="720"/>
        <w:jc w:val="both"/>
        <w:rPr>
          <w:rFonts w:ascii="David" w:hAnsi="David"/>
          <w:b/>
          <w:bCs/>
          <w:color w:val="000000"/>
          <w:rtl/>
        </w:rPr>
      </w:pPr>
      <w:r>
        <w:rPr>
          <w:rFonts w:ascii="David" w:hAnsi="David" w:hint="cs"/>
          <w:color w:val="000000"/>
          <w:rtl/>
        </w:rPr>
        <w:t>5.</w:t>
      </w:r>
      <w:r>
        <w:rPr>
          <w:rFonts w:ascii="David" w:hAnsi="David" w:hint="cs"/>
          <w:color w:val="000000"/>
          <w:rtl/>
        </w:rPr>
        <w:tab/>
        <w:t xml:space="preserve">נפסק כי: </w:t>
      </w:r>
    </w:p>
    <w:p w:rsidR="0045208C" w:rsidRDefault="0045208C" w:rsidP="0045208C">
      <w:pPr>
        <w:spacing w:line="360" w:lineRule="auto"/>
        <w:ind w:left="720"/>
        <w:jc w:val="both"/>
        <w:rPr>
          <w:rFonts w:ascii="David" w:hAnsi="David"/>
          <w:b/>
          <w:bCs/>
          <w:color w:val="000000"/>
          <w:rtl/>
        </w:rPr>
      </w:pPr>
      <w:r>
        <w:rPr>
          <w:rFonts w:ascii="David" w:hAnsi="David" w:hint="cs"/>
          <w:b/>
          <w:bCs/>
          <w:color w:val="000000"/>
          <w:rtl/>
        </w:rPr>
        <w:lastRenderedPageBreak/>
        <w:t xml:space="preserve">"א. החל ממועד הגשת התביעה ואילך ועד למתן החלטה אחרת </w:t>
      </w:r>
      <w:r>
        <w:rPr>
          <w:rFonts w:ascii="David" w:hAnsi="David"/>
          <w:b/>
          <w:bCs/>
          <w:color w:val="000000"/>
          <w:rtl/>
        </w:rPr>
        <w:t>–</w:t>
      </w:r>
      <w:r>
        <w:rPr>
          <w:rFonts w:ascii="David" w:hAnsi="David" w:hint="cs"/>
          <w:b/>
          <w:bCs/>
          <w:color w:val="000000"/>
          <w:rtl/>
        </w:rPr>
        <w:t xml:space="preserve"> יישא האב ו</w:t>
      </w:r>
      <w:r w:rsidR="002E567D" w:rsidRPr="002E567D">
        <w:rPr>
          <w:rFonts w:ascii="David" w:hAnsi="David" w:hint="cs"/>
          <w:b/>
          <w:bCs/>
          <w:color w:val="000000"/>
          <w:rtl/>
        </w:rPr>
        <w:t xml:space="preserve">ישלם בגין צרכיהן השוטפים של </w:t>
      </w:r>
      <w:r>
        <w:rPr>
          <w:rFonts w:ascii="David" w:hAnsi="David" w:hint="cs"/>
          <w:b/>
          <w:bCs/>
          <w:color w:val="000000"/>
          <w:rtl/>
        </w:rPr>
        <w:t xml:space="preserve">שלושת </w:t>
      </w:r>
      <w:r w:rsidR="002E567D" w:rsidRPr="002E567D">
        <w:rPr>
          <w:rFonts w:ascii="David" w:hAnsi="David" w:hint="cs"/>
          <w:b/>
          <w:bCs/>
          <w:color w:val="000000"/>
          <w:rtl/>
        </w:rPr>
        <w:t>הקטינות סך של 1,000 ₪ לחוד</w:t>
      </w:r>
      <w:r>
        <w:rPr>
          <w:rFonts w:ascii="David" w:hAnsi="David" w:hint="cs"/>
          <w:b/>
          <w:bCs/>
          <w:color w:val="000000"/>
          <w:rtl/>
        </w:rPr>
        <w:t xml:space="preserve">ש בגין כל אחת מהקטינות. ב. </w:t>
      </w:r>
      <w:r w:rsidR="002E567D" w:rsidRPr="002E567D">
        <w:rPr>
          <w:rFonts w:ascii="David" w:hAnsi="David" w:hint="cs"/>
          <w:b/>
          <w:bCs/>
          <w:color w:val="000000"/>
          <w:rtl/>
        </w:rPr>
        <w:t xml:space="preserve">האב יישא </w:t>
      </w:r>
      <w:r w:rsidR="002E567D" w:rsidRPr="005E2D82">
        <w:rPr>
          <w:rFonts w:ascii="David" w:hAnsi="David" w:hint="cs"/>
          <w:b/>
          <w:bCs/>
          <w:color w:val="000000"/>
          <w:rtl/>
        </w:rPr>
        <w:t>במחצית תשלום</w:t>
      </w:r>
      <w:r w:rsidR="002E567D" w:rsidRPr="002E567D">
        <w:rPr>
          <w:rFonts w:ascii="David" w:hAnsi="David" w:hint="cs"/>
          <w:b/>
          <w:bCs/>
          <w:color w:val="000000"/>
          <w:rtl/>
        </w:rPr>
        <w:t xml:space="preserve"> דמי השכירות בגין מדור הקטינות </w:t>
      </w:r>
      <w:r>
        <w:rPr>
          <w:rFonts w:ascii="David" w:hAnsi="David" w:hint="cs"/>
          <w:b/>
          <w:bCs/>
          <w:color w:val="000000"/>
          <w:rtl/>
        </w:rPr>
        <w:t>ומדורן, ובסך של 3,000 ₪ ל</w:t>
      </w:r>
      <w:r w:rsidR="002E567D" w:rsidRPr="002E567D">
        <w:rPr>
          <w:rFonts w:ascii="David" w:hAnsi="David" w:hint="cs"/>
          <w:b/>
          <w:bCs/>
          <w:color w:val="000000"/>
          <w:rtl/>
        </w:rPr>
        <w:t>חודש.</w:t>
      </w:r>
    </w:p>
    <w:p w:rsidR="00934798" w:rsidRPr="00731E48" w:rsidRDefault="0045208C" w:rsidP="00731E48">
      <w:pPr>
        <w:spacing w:line="360" w:lineRule="auto"/>
        <w:ind w:left="720"/>
        <w:jc w:val="both"/>
        <w:rPr>
          <w:rFonts w:ascii="David" w:hAnsi="David"/>
          <w:b/>
          <w:bCs/>
          <w:color w:val="000000"/>
          <w:rtl/>
        </w:rPr>
      </w:pPr>
      <w:r>
        <w:rPr>
          <w:rFonts w:ascii="David" w:hAnsi="David" w:hint="cs"/>
          <w:b/>
          <w:bCs/>
          <w:color w:val="000000"/>
          <w:rtl/>
        </w:rPr>
        <w:t xml:space="preserve">ג. כמו כן הצדדים ישאו בחלקים </w:t>
      </w:r>
      <w:r w:rsidRPr="005E2D82">
        <w:rPr>
          <w:rFonts w:ascii="David" w:hAnsi="David" w:hint="cs"/>
          <w:b/>
          <w:bCs/>
          <w:color w:val="000000"/>
          <w:rtl/>
        </w:rPr>
        <w:t>שווי</w:t>
      </w:r>
      <w:r w:rsidR="00934798" w:rsidRPr="005E2D82">
        <w:rPr>
          <w:rFonts w:ascii="David" w:hAnsi="David" w:hint="cs"/>
          <w:b/>
          <w:bCs/>
          <w:color w:val="000000"/>
          <w:rtl/>
        </w:rPr>
        <w:t>ם ב</w:t>
      </w:r>
      <w:r w:rsidR="00934798">
        <w:rPr>
          <w:rFonts w:ascii="David" w:hAnsi="David" w:hint="cs"/>
          <w:b/>
          <w:bCs/>
          <w:color w:val="000000"/>
          <w:rtl/>
        </w:rPr>
        <w:t>הוצאות הבאות...</w:t>
      </w:r>
      <w:r w:rsidR="002E567D">
        <w:rPr>
          <w:rFonts w:ascii="David" w:hAnsi="David" w:hint="cs"/>
          <w:color w:val="000000"/>
          <w:rtl/>
        </w:rPr>
        <w:t xml:space="preserve"> </w:t>
      </w:r>
      <w:r w:rsidR="00731E48" w:rsidRPr="00731E48">
        <w:rPr>
          <w:rFonts w:ascii="David" w:hAnsi="David" w:hint="cs"/>
          <w:b/>
          <w:bCs/>
          <w:color w:val="000000"/>
          <w:rtl/>
        </w:rPr>
        <w:t>הוצאות חינוכיות...הוצאות רפואיות..."</w:t>
      </w:r>
      <w:r w:rsidR="002E567D" w:rsidRPr="00731E48">
        <w:rPr>
          <w:rFonts w:ascii="David" w:hAnsi="David" w:hint="cs"/>
          <w:b/>
          <w:bCs/>
          <w:color w:val="000000"/>
          <w:rtl/>
        </w:rPr>
        <w:t>.</w:t>
      </w:r>
    </w:p>
    <w:p w:rsidR="00FC64FF" w:rsidRPr="002D0164" w:rsidRDefault="002E567D" w:rsidP="00934798">
      <w:pPr>
        <w:spacing w:line="360" w:lineRule="auto"/>
        <w:ind w:left="720"/>
        <w:jc w:val="both"/>
        <w:rPr>
          <w:rFonts w:ascii="David" w:hAnsi="David"/>
          <w:color w:val="000000"/>
          <w:rtl/>
        </w:rPr>
      </w:pPr>
      <w:r>
        <w:rPr>
          <w:rFonts w:ascii="David" w:hAnsi="David" w:hint="cs"/>
          <w:color w:val="000000"/>
          <w:rtl/>
        </w:rPr>
        <w:t xml:space="preserve"> </w:t>
      </w:r>
      <w:r w:rsidR="00D44C63">
        <w:rPr>
          <w:rFonts w:ascii="David" w:hAnsi="David"/>
          <w:color w:val="000000"/>
          <w:rtl/>
        </w:rPr>
        <w:tab/>
      </w:r>
      <w:r w:rsidR="00D44C63">
        <w:rPr>
          <w:rFonts w:ascii="David" w:hAnsi="David" w:hint="cs"/>
          <w:color w:val="000000"/>
          <w:rtl/>
        </w:rPr>
        <w:t xml:space="preserve"> </w:t>
      </w:r>
      <w:r w:rsidR="00783206">
        <w:rPr>
          <w:rFonts w:ascii="David" w:hAnsi="David" w:hint="cs"/>
          <w:color w:val="000000"/>
          <w:rtl/>
        </w:rPr>
        <w:t xml:space="preserve"> </w:t>
      </w:r>
    </w:p>
    <w:p w:rsidR="00253AE2" w:rsidRDefault="00253AE2" w:rsidP="00253AE2">
      <w:pPr>
        <w:spacing w:line="360" w:lineRule="auto"/>
        <w:jc w:val="both"/>
        <w:rPr>
          <w:rFonts w:ascii="David" w:hAnsi="David"/>
          <w:b/>
          <w:bCs/>
          <w:color w:val="000000"/>
          <w:rtl/>
        </w:rPr>
      </w:pPr>
      <w:r>
        <w:rPr>
          <w:rFonts w:ascii="David" w:hAnsi="David" w:hint="cs"/>
          <w:b/>
          <w:bCs/>
          <w:color w:val="000000"/>
          <w:rtl/>
        </w:rPr>
        <w:t>ג.</w:t>
      </w:r>
      <w:r>
        <w:rPr>
          <w:rFonts w:ascii="David" w:hAnsi="David" w:hint="cs"/>
          <w:b/>
          <w:bCs/>
          <w:color w:val="000000"/>
          <w:rtl/>
        </w:rPr>
        <w:tab/>
      </w:r>
      <w:r w:rsidR="00731E48">
        <w:rPr>
          <w:rFonts w:ascii="David" w:hAnsi="David" w:hint="cs"/>
          <w:b/>
          <w:bCs/>
          <w:color w:val="000000"/>
          <w:rtl/>
        </w:rPr>
        <w:t xml:space="preserve">תמצית </w:t>
      </w:r>
      <w:r w:rsidR="00FC64FF">
        <w:rPr>
          <w:rFonts w:ascii="David" w:hAnsi="David" w:hint="cs"/>
          <w:b/>
          <w:bCs/>
          <w:color w:val="000000"/>
          <w:rtl/>
        </w:rPr>
        <w:t>טענות</w:t>
      </w:r>
      <w:r>
        <w:rPr>
          <w:rFonts w:ascii="David" w:hAnsi="David" w:hint="cs"/>
          <w:b/>
          <w:bCs/>
          <w:color w:val="000000"/>
          <w:rtl/>
        </w:rPr>
        <w:t xml:space="preserve"> המבקש</w:t>
      </w:r>
    </w:p>
    <w:p w:rsidR="00253AE2" w:rsidRPr="003A415E" w:rsidRDefault="00253AE2" w:rsidP="00BA60D1">
      <w:pPr>
        <w:spacing w:line="360" w:lineRule="auto"/>
        <w:jc w:val="both"/>
        <w:rPr>
          <w:rFonts w:ascii="David" w:hAnsi="David"/>
          <w:color w:val="000000"/>
          <w:rtl/>
        </w:rPr>
      </w:pPr>
    </w:p>
    <w:p w:rsidR="004637CD" w:rsidRDefault="003A415E" w:rsidP="00731E48">
      <w:pPr>
        <w:spacing w:line="360" w:lineRule="auto"/>
        <w:ind w:left="720" w:hanging="720"/>
        <w:jc w:val="both"/>
        <w:rPr>
          <w:rFonts w:ascii="David" w:hAnsi="David"/>
          <w:color w:val="000000"/>
          <w:rtl/>
        </w:rPr>
      </w:pPr>
      <w:r w:rsidRPr="003A415E">
        <w:rPr>
          <w:rFonts w:ascii="David" w:hAnsi="David" w:hint="cs"/>
          <w:color w:val="000000"/>
          <w:rtl/>
        </w:rPr>
        <w:t>1.</w:t>
      </w:r>
      <w:r w:rsidRPr="003A415E">
        <w:rPr>
          <w:rFonts w:ascii="David" w:hAnsi="David" w:hint="cs"/>
          <w:color w:val="000000"/>
          <w:rtl/>
        </w:rPr>
        <w:tab/>
      </w:r>
      <w:r>
        <w:rPr>
          <w:rFonts w:ascii="David" w:hAnsi="David" w:hint="cs"/>
          <w:color w:val="000000"/>
          <w:rtl/>
        </w:rPr>
        <w:t xml:space="preserve">ביהמ"ש קמא התעלם מהראיות לכאורה שהוצגו לפניו. שני הצדדים צירפו תלושי שכר ותדפיסי חשבון בנק. מתלושי השכר עולה </w:t>
      </w:r>
      <w:r w:rsidR="00607059">
        <w:rPr>
          <w:rFonts w:ascii="David" w:hAnsi="David" w:hint="cs"/>
          <w:color w:val="000000"/>
          <w:rtl/>
        </w:rPr>
        <w:t>שה</w:t>
      </w:r>
      <w:r>
        <w:rPr>
          <w:rFonts w:ascii="David" w:hAnsi="David" w:hint="cs"/>
          <w:color w:val="000000"/>
          <w:rtl/>
        </w:rPr>
        <w:t>כנסתו החודשית הממוצעת של המבקש עומדת על 18,297 ₪ והכנסתה החודשית הממוצעת של המשיבה עומדת על 13,239 ₪. מכאן</w:t>
      </w:r>
      <w:r w:rsidR="00731E48">
        <w:rPr>
          <w:rFonts w:ascii="David" w:hAnsi="David" w:hint="cs"/>
          <w:color w:val="000000"/>
          <w:rtl/>
        </w:rPr>
        <w:t>,</w:t>
      </w:r>
      <w:r>
        <w:rPr>
          <w:rFonts w:ascii="David" w:hAnsi="David" w:hint="cs"/>
          <w:color w:val="000000"/>
          <w:rtl/>
        </w:rPr>
        <w:t xml:space="preserve"> ש</w:t>
      </w:r>
      <w:r w:rsidR="004637CD">
        <w:rPr>
          <w:rFonts w:ascii="David" w:hAnsi="David" w:hint="cs"/>
          <w:color w:val="000000"/>
          <w:rtl/>
        </w:rPr>
        <w:t xml:space="preserve">יחס ההכנסות של הצדדים עומד על 58% </w:t>
      </w:r>
      <w:r w:rsidR="00961898">
        <w:rPr>
          <w:rFonts w:ascii="David" w:hAnsi="David" w:hint="cs"/>
          <w:color w:val="000000"/>
          <w:rtl/>
        </w:rPr>
        <w:t xml:space="preserve">לאב </w:t>
      </w:r>
      <w:r w:rsidR="004637CD">
        <w:rPr>
          <w:rFonts w:ascii="David" w:hAnsi="David" w:hint="cs"/>
          <w:color w:val="000000"/>
          <w:rtl/>
        </w:rPr>
        <w:t xml:space="preserve">לעומת 42%. ביהמ"ש קמא שגה שקבע </w:t>
      </w:r>
      <w:r w:rsidR="00961898">
        <w:rPr>
          <w:rFonts w:ascii="David" w:hAnsi="David" w:hint="cs"/>
          <w:color w:val="000000"/>
          <w:rtl/>
        </w:rPr>
        <w:t>ש</w:t>
      </w:r>
      <w:r w:rsidR="004637CD">
        <w:rPr>
          <w:rFonts w:ascii="David" w:hAnsi="David" w:hint="cs"/>
          <w:color w:val="000000"/>
          <w:rtl/>
        </w:rPr>
        <w:t xml:space="preserve">פער ההכנסות עומד על 65%-35% וקביעתו ניתנה בסתירה לראיות שהונחו לפניו. שגיאה זו של ביהמ"ש קמא השליכה על קביעת גובה המזונות הזמניים. </w:t>
      </w:r>
    </w:p>
    <w:p w:rsidR="004637CD" w:rsidRDefault="004637CD" w:rsidP="003A415E">
      <w:pPr>
        <w:spacing w:line="360" w:lineRule="auto"/>
        <w:ind w:left="720" w:hanging="720"/>
        <w:jc w:val="both"/>
        <w:rPr>
          <w:rFonts w:ascii="David" w:hAnsi="David"/>
          <w:color w:val="000000"/>
          <w:rtl/>
        </w:rPr>
      </w:pPr>
    </w:p>
    <w:p w:rsidR="005477B3" w:rsidRDefault="004637CD" w:rsidP="00961898">
      <w:pPr>
        <w:spacing w:line="360" w:lineRule="auto"/>
        <w:ind w:left="720" w:hanging="720"/>
        <w:jc w:val="both"/>
        <w:rPr>
          <w:rFonts w:ascii="David" w:hAnsi="David"/>
          <w:color w:val="000000"/>
          <w:rtl/>
        </w:rPr>
      </w:pPr>
      <w:r>
        <w:rPr>
          <w:rFonts w:ascii="David" w:hAnsi="David" w:hint="cs"/>
          <w:color w:val="000000"/>
          <w:rtl/>
        </w:rPr>
        <w:t>2.</w:t>
      </w:r>
      <w:r>
        <w:rPr>
          <w:rFonts w:ascii="David" w:hAnsi="David"/>
          <w:color w:val="000000"/>
          <w:rtl/>
        </w:rPr>
        <w:tab/>
      </w:r>
      <w:r w:rsidR="0001249D">
        <w:rPr>
          <w:rFonts w:ascii="David" w:hAnsi="David" w:hint="cs"/>
          <w:color w:val="000000"/>
          <w:rtl/>
        </w:rPr>
        <w:t xml:space="preserve">מיום 15.9.24 שוהות הקטינות לפחות מחצית מהזמן עם המבקש, כולל לינה. בפועל זמני השהות של הקטינות מתחלקים שווה בשווה בין הצדדים. המבקש נושא בעין בהוצאות המדור של הקטינות עת </w:t>
      </w:r>
      <w:r w:rsidR="00731E48">
        <w:rPr>
          <w:rFonts w:ascii="David" w:hAnsi="David" w:hint="cs"/>
          <w:color w:val="000000"/>
          <w:rtl/>
        </w:rPr>
        <w:t xml:space="preserve">הן </w:t>
      </w:r>
      <w:r w:rsidR="0001249D">
        <w:rPr>
          <w:rFonts w:ascii="David" w:hAnsi="David" w:hint="cs"/>
          <w:color w:val="000000"/>
          <w:rtl/>
        </w:rPr>
        <w:t>שוהות בדירתו ו</w:t>
      </w:r>
      <w:r w:rsidR="00731E48">
        <w:rPr>
          <w:rFonts w:ascii="David" w:hAnsi="David" w:hint="cs"/>
          <w:color w:val="000000"/>
          <w:rtl/>
        </w:rPr>
        <w:t xml:space="preserve">כן </w:t>
      </w:r>
      <w:r w:rsidR="0001249D">
        <w:rPr>
          <w:rFonts w:ascii="David" w:hAnsi="David" w:hint="cs"/>
          <w:color w:val="000000"/>
          <w:rtl/>
        </w:rPr>
        <w:t>בהוצאות השוטפות והחריגות עבורן במהלך שהותן איתו. המבקש הוכיח לכל הפחות ברמה הלכאורי</w:t>
      </w:r>
      <w:r w:rsidR="005477B3">
        <w:rPr>
          <w:rFonts w:ascii="David" w:hAnsi="David" w:hint="cs"/>
          <w:color w:val="000000"/>
          <w:rtl/>
        </w:rPr>
        <w:t>ת</w:t>
      </w:r>
      <w:r w:rsidR="00731E48">
        <w:rPr>
          <w:rFonts w:ascii="David" w:hAnsi="David" w:hint="cs"/>
          <w:color w:val="000000"/>
          <w:rtl/>
        </w:rPr>
        <w:t>,</w:t>
      </w:r>
      <w:r w:rsidR="005477B3">
        <w:rPr>
          <w:rFonts w:ascii="David" w:hAnsi="David" w:hint="cs"/>
          <w:color w:val="000000"/>
          <w:rtl/>
        </w:rPr>
        <w:t xml:space="preserve"> </w:t>
      </w:r>
      <w:r w:rsidR="00961898">
        <w:rPr>
          <w:rFonts w:ascii="David" w:hAnsi="David" w:hint="cs"/>
          <w:color w:val="000000"/>
          <w:rtl/>
        </w:rPr>
        <w:t>ש</w:t>
      </w:r>
      <w:r w:rsidR="005477B3">
        <w:rPr>
          <w:rFonts w:ascii="David" w:hAnsi="David" w:hint="cs"/>
          <w:color w:val="000000"/>
          <w:rtl/>
        </w:rPr>
        <w:t xml:space="preserve">הקטינות שוהות עימו לפחות מחצית מהזמן והמשיבה לא הגישה שום ראיה שיש בה כדי לסתור את טענת המבקש. </w:t>
      </w:r>
    </w:p>
    <w:p w:rsidR="005477B3" w:rsidRDefault="005477B3" w:rsidP="003A415E">
      <w:pPr>
        <w:spacing w:line="360" w:lineRule="auto"/>
        <w:ind w:left="720" w:hanging="720"/>
        <w:jc w:val="both"/>
        <w:rPr>
          <w:rFonts w:ascii="David" w:hAnsi="David"/>
          <w:color w:val="000000"/>
          <w:rtl/>
        </w:rPr>
      </w:pPr>
    </w:p>
    <w:p w:rsidR="005477B3" w:rsidRDefault="005477B3" w:rsidP="005477B3">
      <w:pPr>
        <w:spacing w:line="360" w:lineRule="auto"/>
        <w:ind w:left="720" w:hanging="720"/>
        <w:jc w:val="both"/>
        <w:rPr>
          <w:rFonts w:ascii="David" w:hAnsi="David"/>
          <w:color w:val="000000"/>
          <w:rtl/>
        </w:rPr>
      </w:pPr>
      <w:r>
        <w:rPr>
          <w:rFonts w:ascii="David" w:hAnsi="David" w:hint="cs"/>
          <w:color w:val="000000"/>
          <w:rtl/>
        </w:rPr>
        <w:t>3.</w:t>
      </w:r>
      <w:r>
        <w:rPr>
          <w:rFonts w:ascii="David" w:hAnsi="David"/>
          <w:color w:val="000000"/>
          <w:rtl/>
        </w:rPr>
        <w:tab/>
      </w:r>
      <w:r>
        <w:rPr>
          <w:rFonts w:ascii="David" w:hAnsi="David" w:hint="cs"/>
          <w:color w:val="000000"/>
          <w:rtl/>
        </w:rPr>
        <w:t xml:space="preserve">הבקשה לפסיקת מזונות זמניים והתצהיר שצורף לה הוגשו בטרם הופרדו מגורי הצדדים ולא התייחסו למצב בפועל. </w:t>
      </w:r>
    </w:p>
    <w:p w:rsidR="005477B3" w:rsidRDefault="005477B3" w:rsidP="005477B3">
      <w:pPr>
        <w:spacing w:line="360" w:lineRule="auto"/>
        <w:ind w:left="720" w:hanging="720"/>
        <w:jc w:val="both"/>
        <w:rPr>
          <w:rFonts w:ascii="David" w:hAnsi="David"/>
          <w:color w:val="000000"/>
          <w:rtl/>
        </w:rPr>
      </w:pPr>
    </w:p>
    <w:p w:rsidR="00D71865" w:rsidRDefault="005477B3" w:rsidP="00747420">
      <w:pPr>
        <w:spacing w:line="360" w:lineRule="auto"/>
        <w:ind w:left="720" w:hanging="720"/>
        <w:jc w:val="both"/>
        <w:rPr>
          <w:rFonts w:ascii="David" w:hAnsi="David"/>
          <w:color w:val="000000"/>
          <w:rtl/>
        </w:rPr>
      </w:pPr>
      <w:r>
        <w:rPr>
          <w:rFonts w:ascii="David" w:hAnsi="David" w:hint="cs"/>
          <w:color w:val="000000"/>
          <w:rtl/>
        </w:rPr>
        <w:t>4.</w:t>
      </w:r>
      <w:r>
        <w:rPr>
          <w:rFonts w:ascii="David" w:hAnsi="David"/>
          <w:color w:val="000000"/>
          <w:rtl/>
        </w:rPr>
        <w:tab/>
      </w:r>
      <w:r>
        <w:rPr>
          <w:rFonts w:ascii="David" w:hAnsi="David" w:hint="cs"/>
          <w:color w:val="000000"/>
          <w:rtl/>
        </w:rPr>
        <w:t>ב</w:t>
      </w:r>
      <w:r w:rsidR="005B4E51">
        <w:rPr>
          <w:rFonts w:ascii="David" w:hAnsi="David" w:hint="cs"/>
          <w:color w:val="000000"/>
          <w:rtl/>
        </w:rPr>
        <w:t xml:space="preserve">יהמ"ש קמא ביסס את החלטתו </w:t>
      </w:r>
      <w:r w:rsidR="005B4E51" w:rsidRPr="008A1CFC">
        <w:rPr>
          <w:rFonts w:ascii="David" w:hAnsi="David" w:hint="cs"/>
          <w:color w:val="000000"/>
          <w:rtl/>
        </w:rPr>
        <w:t>לגבי זמני השהות</w:t>
      </w:r>
      <w:r w:rsidR="005B4E51">
        <w:rPr>
          <w:rFonts w:ascii="David" w:hAnsi="David" w:hint="cs"/>
          <w:color w:val="000000"/>
          <w:rtl/>
        </w:rPr>
        <w:t xml:space="preserve"> על העובדה שלפני שהמשיבה עזבה את בית המגורים עבד המבקש כ-40 שעות נוספות בממוצע בחודש. קביעה זו אינה יכולה לעמוד. לאחר עזיבת המשיבה את הבית</w:t>
      </w:r>
      <w:r w:rsidR="00731E48">
        <w:rPr>
          <w:rFonts w:ascii="David" w:hAnsi="David" w:hint="cs"/>
          <w:color w:val="000000"/>
          <w:rtl/>
        </w:rPr>
        <w:t>,</w:t>
      </w:r>
      <w:r w:rsidR="005B4E51">
        <w:rPr>
          <w:rFonts w:ascii="David" w:hAnsi="David" w:hint="cs"/>
          <w:color w:val="000000"/>
          <w:rtl/>
        </w:rPr>
        <w:t xml:space="preserve"> היקף שעות העבודה של המבקש פחת; בנוסף, חלק ניכר מהשעות הנוספות מתייחס לשעות עבודה מהבית לרוב בשעות הערב לאחר שהקטינות ישנות; </w:t>
      </w:r>
      <w:r w:rsidR="00747420">
        <w:rPr>
          <w:rFonts w:ascii="David" w:hAnsi="David" w:hint="cs"/>
          <w:color w:val="000000"/>
          <w:rtl/>
        </w:rPr>
        <w:t>כמו כן</w:t>
      </w:r>
      <w:r w:rsidR="005B4E51">
        <w:rPr>
          <w:rFonts w:ascii="David" w:hAnsi="David" w:hint="cs"/>
          <w:color w:val="000000"/>
          <w:rtl/>
        </w:rPr>
        <w:t xml:space="preserve">, אין מדובר בהיקף שעות חריג </w:t>
      </w:r>
      <w:r w:rsidR="00731E48">
        <w:rPr>
          <w:rFonts w:ascii="David" w:hAnsi="David" w:hint="cs"/>
          <w:color w:val="000000"/>
          <w:rtl/>
        </w:rPr>
        <w:t>ו</w:t>
      </w:r>
      <w:r w:rsidR="005B4E51">
        <w:rPr>
          <w:rFonts w:ascii="David" w:hAnsi="David" w:hint="cs"/>
          <w:color w:val="000000"/>
          <w:rtl/>
        </w:rPr>
        <w:t xml:space="preserve">המבקש מרכז את השעות הנוספות בימים בהם הקטינות </w:t>
      </w:r>
      <w:r w:rsidR="00731E48">
        <w:rPr>
          <w:rFonts w:ascii="David" w:hAnsi="David" w:hint="cs"/>
          <w:color w:val="000000"/>
          <w:rtl/>
        </w:rPr>
        <w:t xml:space="preserve">שוהות </w:t>
      </w:r>
      <w:r w:rsidR="005B4E51">
        <w:rPr>
          <w:rFonts w:ascii="David" w:hAnsi="David" w:hint="cs"/>
          <w:color w:val="000000"/>
          <w:rtl/>
        </w:rPr>
        <w:t>עם המשיבה. ש</w:t>
      </w:r>
      <w:r w:rsidR="00D71865">
        <w:rPr>
          <w:rFonts w:ascii="David" w:hAnsi="David" w:hint="cs"/>
          <w:color w:val="000000"/>
          <w:rtl/>
        </w:rPr>
        <w:t xml:space="preserve">גה ביהמ"ש קמא שפסק על דרך האומדנא באופן שאינו תואם את המציאות ואת הראיות לכאורה שהובאו בפניו. </w:t>
      </w:r>
    </w:p>
    <w:p w:rsidR="00D71865" w:rsidRDefault="00D71865" w:rsidP="005477B3">
      <w:pPr>
        <w:spacing w:line="360" w:lineRule="auto"/>
        <w:ind w:left="720" w:hanging="720"/>
        <w:jc w:val="both"/>
        <w:rPr>
          <w:rFonts w:ascii="David" w:hAnsi="David"/>
          <w:color w:val="000000"/>
          <w:rtl/>
        </w:rPr>
      </w:pPr>
    </w:p>
    <w:p w:rsidR="003A415E" w:rsidRDefault="00D71865" w:rsidP="00747420">
      <w:pPr>
        <w:spacing w:line="360" w:lineRule="auto"/>
        <w:ind w:left="720" w:hanging="720"/>
        <w:jc w:val="both"/>
        <w:rPr>
          <w:rFonts w:ascii="David" w:hAnsi="David"/>
          <w:color w:val="000000"/>
          <w:rtl/>
        </w:rPr>
      </w:pPr>
      <w:r>
        <w:rPr>
          <w:rFonts w:ascii="David" w:hAnsi="David" w:hint="cs"/>
          <w:color w:val="000000"/>
          <w:rtl/>
        </w:rPr>
        <w:t>5.</w:t>
      </w:r>
      <w:r>
        <w:rPr>
          <w:rFonts w:ascii="David" w:hAnsi="David"/>
          <w:color w:val="000000"/>
          <w:rtl/>
        </w:rPr>
        <w:tab/>
      </w:r>
      <w:r>
        <w:rPr>
          <w:rFonts w:ascii="David" w:hAnsi="David" w:hint="cs"/>
          <w:color w:val="000000"/>
          <w:rtl/>
        </w:rPr>
        <w:t xml:space="preserve">מאחר </w:t>
      </w:r>
      <w:r w:rsidR="00961898">
        <w:rPr>
          <w:rFonts w:ascii="David" w:hAnsi="David" w:hint="cs"/>
          <w:color w:val="000000"/>
          <w:rtl/>
        </w:rPr>
        <w:t>ש</w:t>
      </w:r>
      <w:r>
        <w:rPr>
          <w:rFonts w:ascii="David" w:hAnsi="David" w:hint="cs"/>
          <w:color w:val="000000"/>
          <w:rtl/>
        </w:rPr>
        <w:t>הקטינות הינן מעל גיל 6</w:t>
      </w:r>
      <w:r w:rsidR="00961898">
        <w:rPr>
          <w:rFonts w:ascii="David" w:hAnsi="David" w:hint="cs"/>
          <w:color w:val="000000"/>
          <w:rtl/>
        </w:rPr>
        <w:t>,</w:t>
      </w:r>
      <w:r>
        <w:rPr>
          <w:rFonts w:ascii="David" w:hAnsi="David" w:hint="cs"/>
          <w:color w:val="000000"/>
          <w:rtl/>
        </w:rPr>
        <w:t xml:space="preserve"> ההלכה המחייבת </w:t>
      </w:r>
      <w:r w:rsidR="009C66E1">
        <w:rPr>
          <w:rFonts w:ascii="David" w:hAnsi="David" w:hint="cs"/>
          <w:color w:val="000000"/>
          <w:rtl/>
        </w:rPr>
        <w:t xml:space="preserve">בעניין פסיקת מזונות ומדור והעקרונות נקבעו בבע"מ 919/15 </w:t>
      </w:r>
      <w:r w:rsidR="009C66E1">
        <w:rPr>
          <w:rFonts w:ascii="David" w:hAnsi="David" w:hint="cs"/>
          <w:b/>
          <w:bCs/>
          <w:color w:val="000000"/>
          <w:rtl/>
        </w:rPr>
        <w:t xml:space="preserve">פלוני נ' פלונית </w:t>
      </w:r>
      <w:r w:rsidR="009C66E1">
        <w:rPr>
          <w:rFonts w:ascii="David" w:hAnsi="David" w:hint="cs"/>
          <w:color w:val="000000"/>
          <w:rtl/>
        </w:rPr>
        <w:t xml:space="preserve">(19.7.17) ולפיו בפסיקת מזונות לילדים </w:t>
      </w:r>
      <w:r w:rsidR="009C66E1">
        <w:rPr>
          <w:rFonts w:ascii="David" w:hAnsi="David" w:hint="cs"/>
          <w:color w:val="000000"/>
          <w:rtl/>
        </w:rPr>
        <w:lastRenderedPageBreak/>
        <w:t>בגילאי 6-15 חובת המזונות חלה באופן שווה על שני ההורים כשחבות תיקבע בהתאם ליחס הכנסותיהם וזמני השהייה</w:t>
      </w:r>
      <w:r w:rsidR="00731E48">
        <w:rPr>
          <w:rFonts w:ascii="David" w:hAnsi="David" w:hint="cs"/>
          <w:color w:val="000000"/>
          <w:rtl/>
        </w:rPr>
        <w:t>.</w:t>
      </w:r>
      <w:r w:rsidR="009C66E1">
        <w:rPr>
          <w:rFonts w:ascii="David" w:hAnsi="David" w:hint="cs"/>
          <w:color w:val="000000"/>
          <w:rtl/>
        </w:rPr>
        <w:t xml:space="preserve"> </w:t>
      </w:r>
      <w:r w:rsidR="00731E48">
        <w:rPr>
          <w:rFonts w:ascii="David" w:hAnsi="David" w:hint="cs"/>
          <w:color w:val="000000"/>
          <w:rtl/>
        </w:rPr>
        <w:t xml:space="preserve">זאת, </w:t>
      </w:r>
      <w:r w:rsidR="009C66E1">
        <w:rPr>
          <w:rFonts w:ascii="David" w:hAnsi="David" w:hint="cs"/>
          <w:color w:val="000000"/>
          <w:rtl/>
        </w:rPr>
        <w:t>כאשר סכומים בהם נושא הורה בעין יתקזזו מחבותו, ובמקרים בהם כל אחד מההורים נושא בתשלומי מדור עבור הקטינים</w:t>
      </w:r>
      <w:r w:rsidR="00731E48">
        <w:rPr>
          <w:rFonts w:ascii="David" w:hAnsi="David" w:hint="cs"/>
          <w:color w:val="000000"/>
          <w:rtl/>
        </w:rPr>
        <w:t>,</w:t>
      </w:r>
      <w:r w:rsidR="009C66E1">
        <w:rPr>
          <w:rFonts w:ascii="David" w:hAnsi="David" w:hint="cs"/>
          <w:color w:val="000000"/>
          <w:rtl/>
        </w:rPr>
        <w:t xml:space="preserve"> לא יהיה מקום לפסוק מדור.  </w:t>
      </w:r>
      <w:r w:rsidR="005B4E51">
        <w:rPr>
          <w:rFonts w:ascii="David" w:hAnsi="David" w:hint="cs"/>
          <w:color w:val="000000"/>
          <w:rtl/>
        </w:rPr>
        <w:t xml:space="preserve"> </w:t>
      </w:r>
      <w:r w:rsidR="005477B3">
        <w:rPr>
          <w:rFonts w:ascii="David" w:hAnsi="David" w:hint="cs"/>
          <w:color w:val="000000"/>
          <w:rtl/>
        </w:rPr>
        <w:t xml:space="preserve"> </w:t>
      </w:r>
      <w:r w:rsidR="004637CD">
        <w:rPr>
          <w:rFonts w:ascii="David" w:hAnsi="David" w:hint="cs"/>
          <w:color w:val="000000"/>
          <w:rtl/>
        </w:rPr>
        <w:t xml:space="preserve"> </w:t>
      </w:r>
      <w:r w:rsidR="003A415E">
        <w:rPr>
          <w:rFonts w:ascii="David" w:hAnsi="David" w:hint="cs"/>
          <w:color w:val="000000"/>
          <w:rtl/>
        </w:rPr>
        <w:t xml:space="preserve"> </w:t>
      </w:r>
    </w:p>
    <w:p w:rsidR="00906C90" w:rsidRDefault="00906C90" w:rsidP="005477B3">
      <w:pPr>
        <w:spacing w:line="360" w:lineRule="auto"/>
        <w:ind w:left="720" w:hanging="720"/>
        <w:jc w:val="both"/>
        <w:rPr>
          <w:rFonts w:ascii="David" w:hAnsi="David"/>
          <w:color w:val="000000"/>
          <w:rtl/>
        </w:rPr>
      </w:pPr>
    </w:p>
    <w:p w:rsidR="001F401C" w:rsidRDefault="00906C90" w:rsidP="005854D7">
      <w:pPr>
        <w:spacing w:line="360" w:lineRule="auto"/>
        <w:ind w:left="720" w:hanging="720"/>
        <w:jc w:val="both"/>
        <w:rPr>
          <w:rFonts w:ascii="David" w:hAnsi="David"/>
          <w:color w:val="000000"/>
          <w:rtl/>
        </w:rPr>
      </w:pPr>
      <w:r>
        <w:rPr>
          <w:rFonts w:ascii="David" w:hAnsi="David" w:hint="cs"/>
          <w:color w:val="000000"/>
          <w:rtl/>
        </w:rPr>
        <w:t>6.</w:t>
      </w:r>
      <w:r>
        <w:rPr>
          <w:rFonts w:ascii="David" w:hAnsi="David" w:hint="cs"/>
          <w:color w:val="000000"/>
          <w:rtl/>
        </w:rPr>
        <w:tab/>
      </w:r>
      <w:r w:rsidR="001F401C">
        <w:rPr>
          <w:rFonts w:ascii="David" w:hAnsi="David" w:hint="cs"/>
          <w:color w:val="000000"/>
          <w:rtl/>
        </w:rPr>
        <w:t xml:space="preserve">אף אם ביהמ"ש קמא </w:t>
      </w:r>
      <w:r w:rsidR="00961898">
        <w:rPr>
          <w:rFonts w:ascii="David" w:hAnsi="David" w:hint="cs"/>
          <w:color w:val="000000"/>
          <w:rtl/>
        </w:rPr>
        <w:t xml:space="preserve">היה </w:t>
      </w:r>
      <w:r w:rsidR="001F401C">
        <w:rPr>
          <w:rFonts w:ascii="David" w:hAnsi="David" w:hint="cs"/>
          <w:color w:val="000000"/>
          <w:rtl/>
        </w:rPr>
        <w:t>עורך חישוב נכון עם הנתונים השגויים שקבע</w:t>
      </w:r>
      <w:r w:rsidR="00961898">
        <w:rPr>
          <w:rFonts w:ascii="David" w:hAnsi="David" w:hint="cs"/>
          <w:color w:val="000000"/>
          <w:rtl/>
        </w:rPr>
        <w:t>,</w:t>
      </w:r>
      <w:r w:rsidR="001F401C">
        <w:rPr>
          <w:rFonts w:ascii="David" w:hAnsi="David" w:hint="cs"/>
          <w:color w:val="000000"/>
          <w:rtl/>
        </w:rPr>
        <w:t xml:space="preserve"> הפער בין הסכום ש</w:t>
      </w:r>
      <w:r w:rsidR="00AA51DE">
        <w:rPr>
          <w:rFonts w:ascii="David" w:hAnsi="David" w:hint="cs"/>
          <w:color w:val="000000"/>
          <w:rtl/>
        </w:rPr>
        <w:t>ה</w:t>
      </w:r>
      <w:r w:rsidR="00AA7CD3">
        <w:rPr>
          <w:rFonts w:ascii="David" w:hAnsi="David" w:hint="cs"/>
          <w:color w:val="000000"/>
          <w:rtl/>
        </w:rPr>
        <w:t xml:space="preserve">אב </w:t>
      </w:r>
      <w:r w:rsidR="001F401C">
        <w:rPr>
          <w:rFonts w:ascii="David" w:hAnsi="David" w:hint="cs"/>
          <w:color w:val="000000"/>
          <w:rtl/>
        </w:rPr>
        <w:t>אמור לשאת בו ל</w:t>
      </w:r>
      <w:r w:rsidR="00AA7CD3">
        <w:rPr>
          <w:rFonts w:ascii="David" w:hAnsi="David" w:hint="cs"/>
          <w:color w:val="000000"/>
          <w:rtl/>
        </w:rPr>
        <w:t xml:space="preserve">בין </w:t>
      </w:r>
      <w:r w:rsidR="005854D7">
        <w:rPr>
          <w:rFonts w:ascii="David" w:hAnsi="David" w:hint="cs"/>
          <w:color w:val="000000"/>
          <w:rtl/>
        </w:rPr>
        <w:t>ה</w:t>
      </w:r>
      <w:r w:rsidR="001F401C">
        <w:rPr>
          <w:rFonts w:ascii="David" w:hAnsi="David" w:hint="cs"/>
          <w:color w:val="000000"/>
          <w:rtl/>
        </w:rPr>
        <w:t>סכום שהוא נושא בעין היה עומד על סך של 1,944 ₪ עבור שלוש הקטינות יחד, כלומר סכום נמוך משמעותית מהסכום שנקבע.</w:t>
      </w:r>
    </w:p>
    <w:p w:rsidR="001F401C" w:rsidRDefault="001F401C" w:rsidP="001F401C">
      <w:pPr>
        <w:spacing w:line="360" w:lineRule="auto"/>
        <w:ind w:left="720" w:hanging="720"/>
        <w:jc w:val="both"/>
        <w:rPr>
          <w:rFonts w:ascii="David" w:hAnsi="David"/>
          <w:color w:val="000000"/>
          <w:rtl/>
        </w:rPr>
      </w:pPr>
    </w:p>
    <w:p w:rsidR="00FF5C58" w:rsidRDefault="001F401C" w:rsidP="00AA7CD3">
      <w:pPr>
        <w:spacing w:line="360" w:lineRule="auto"/>
        <w:ind w:left="720" w:hanging="720"/>
        <w:jc w:val="both"/>
        <w:rPr>
          <w:rFonts w:ascii="David" w:hAnsi="David"/>
          <w:color w:val="000000"/>
          <w:rtl/>
        </w:rPr>
      </w:pPr>
      <w:r>
        <w:rPr>
          <w:rFonts w:ascii="David" w:hAnsi="David" w:hint="cs"/>
          <w:color w:val="000000"/>
          <w:rtl/>
        </w:rPr>
        <w:t>7.</w:t>
      </w:r>
      <w:r>
        <w:rPr>
          <w:rFonts w:ascii="David" w:hAnsi="David"/>
          <w:color w:val="000000"/>
          <w:rtl/>
        </w:rPr>
        <w:tab/>
      </w:r>
      <w:r>
        <w:rPr>
          <w:rFonts w:ascii="David" w:hAnsi="David" w:hint="cs"/>
          <w:color w:val="000000"/>
          <w:rtl/>
        </w:rPr>
        <w:t>בנו</w:t>
      </w:r>
      <w:r w:rsidR="008A1CFC">
        <w:rPr>
          <w:rFonts w:ascii="David" w:hAnsi="David" w:hint="cs"/>
          <w:color w:val="000000"/>
          <w:rtl/>
        </w:rPr>
        <w:t>ג</w:t>
      </w:r>
      <w:r>
        <w:rPr>
          <w:rFonts w:ascii="David" w:hAnsi="David" w:hint="cs"/>
          <w:color w:val="000000"/>
          <w:rtl/>
        </w:rPr>
        <w:t>ע לחיוב במדור</w:t>
      </w:r>
      <w:r w:rsidR="00AA7CD3">
        <w:rPr>
          <w:rFonts w:ascii="David" w:hAnsi="David" w:hint="cs"/>
          <w:color w:val="000000"/>
          <w:rtl/>
        </w:rPr>
        <w:t xml:space="preserve"> -</w:t>
      </w:r>
      <w:r>
        <w:rPr>
          <w:rFonts w:ascii="David" w:hAnsi="David" w:hint="cs"/>
          <w:color w:val="000000"/>
          <w:rtl/>
        </w:rPr>
        <w:t xml:space="preserve"> שגה ביהמ"ש קמא שהחיל את הדין הישן והטיל את כל הוצאות המדור של הקטינות על המבקש. המבקש נושא בעין במדור הקטינות בדירתו בסך של 3,000 ₪ בחודש (מחצית מהתשלום החודשי עבור </w:t>
      </w:r>
      <w:r w:rsidR="00AA7CD3">
        <w:rPr>
          <w:rFonts w:ascii="David" w:hAnsi="David" w:hint="cs"/>
          <w:color w:val="000000"/>
          <w:rtl/>
        </w:rPr>
        <w:t xml:space="preserve">שכר </w:t>
      </w:r>
      <w:r>
        <w:rPr>
          <w:rFonts w:ascii="David" w:hAnsi="David" w:hint="cs"/>
          <w:color w:val="000000"/>
          <w:rtl/>
        </w:rPr>
        <w:t>הדירה). משמעות החלטת ביהמ"ש קמא היא שהמבקש נושא לבדו הן בעלות מדור הקטינות בדירתו והן בעלות המד</w:t>
      </w:r>
      <w:r w:rsidR="001917B0">
        <w:rPr>
          <w:rFonts w:ascii="David" w:hAnsi="David" w:hint="cs"/>
          <w:color w:val="000000"/>
          <w:rtl/>
        </w:rPr>
        <w:t xml:space="preserve">ור בדירת המשיבה והמשיבה כלל אינה נושאת בעלות המדור עבור הקטינות. </w:t>
      </w:r>
    </w:p>
    <w:p w:rsidR="00FF5C58" w:rsidRDefault="00FF5C58" w:rsidP="001F401C">
      <w:pPr>
        <w:spacing w:line="360" w:lineRule="auto"/>
        <w:ind w:left="720" w:hanging="720"/>
        <w:jc w:val="both"/>
        <w:rPr>
          <w:rFonts w:ascii="David" w:hAnsi="David"/>
          <w:color w:val="000000"/>
          <w:rtl/>
        </w:rPr>
      </w:pPr>
    </w:p>
    <w:p w:rsidR="00E223FE" w:rsidRDefault="00FF5C58" w:rsidP="005854D7">
      <w:pPr>
        <w:spacing w:line="360" w:lineRule="auto"/>
        <w:ind w:left="720" w:hanging="720"/>
        <w:jc w:val="both"/>
        <w:rPr>
          <w:rFonts w:ascii="David" w:hAnsi="David"/>
          <w:color w:val="000000"/>
          <w:rtl/>
        </w:rPr>
      </w:pPr>
      <w:r>
        <w:rPr>
          <w:rFonts w:ascii="David" w:hAnsi="David" w:hint="cs"/>
          <w:color w:val="000000"/>
          <w:rtl/>
        </w:rPr>
        <w:t>8.</w:t>
      </w:r>
      <w:r>
        <w:rPr>
          <w:rFonts w:ascii="David" w:hAnsi="David"/>
          <w:color w:val="000000"/>
          <w:rtl/>
        </w:rPr>
        <w:tab/>
      </w:r>
      <w:r>
        <w:rPr>
          <w:rFonts w:ascii="David" w:hAnsi="David" w:hint="cs"/>
          <w:color w:val="000000"/>
          <w:rtl/>
        </w:rPr>
        <w:t>ככל שביהמ"ש קמא רצה לבחון הוספת תשלום כלשהו בגין מדור בשל פערי הכנסה</w:t>
      </w:r>
      <w:r w:rsidR="00AA7CD3">
        <w:rPr>
          <w:rFonts w:ascii="David" w:hAnsi="David" w:hint="cs"/>
          <w:color w:val="000000"/>
          <w:rtl/>
        </w:rPr>
        <w:t>,</w:t>
      </w:r>
      <w:r w:rsidR="005854D7">
        <w:rPr>
          <w:rFonts w:ascii="David" w:hAnsi="David" w:hint="cs"/>
          <w:color w:val="000000"/>
          <w:rtl/>
        </w:rPr>
        <w:t xml:space="preserve"> </w:t>
      </w:r>
      <w:r>
        <w:rPr>
          <w:rFonts w:ascii="David" w:hAnsi="David" w:hint="cs"/>
          <w:color w:val="000000"/>
          <w:rtl/>
        </w:rPr>
        <w:t xml:space="preserve">היה עליו לקבוע את הסכום בהתאם ליחס ההכנסות של הצדדים. </w:t>
      </w:r>
      <w:r w:rsidR="00DB6626">
        <w:rPr>
          <w:rFonts w:ascii="David" w:hAnsi="David" w:hint="cs"/>
          <w:color w:val="000000"/>
          <w:rtl/>
        </w:rPr>
        <w:t xml:space="preserve">פסיקת ביהמ"ש קמא מותירה ברשות המבקש סכום של 4,420 ₪ בלבד בכל חודש </w:t>
      </w:r>
      <w:r w:rsidR="005854D7">
        <w:rPr>
          <w:rFonts w:ascii="David" w:hAnsi="David" w:hint="cs"/>
          <w:color w:val="000000"/>
          <w:rtl/>
        </w:rPr>
        <w:t>ש</w:t>
      </w:r>
      <w:r w:rsidR="00DB6626">
        <w:rPr>
          <w:rFonts w:ascii="David" w:hAnsi="David" w:hint="cs"/>
          <w:color w:val="000000"/>
          <w:rtl/>
        </w:rPr>
        <w:t xml:space="preserve">באמצעותו הוא אמור להתקיים ולדאוג לצרכי הקטינות במהלך שהותן איתו, בעוד למשיבה נותר סך של למעלה מ-11,400 ₪ עבורה ועבור הבנות </w:t>
      </w:r>
      <w:r w:rsidR="00DB6626">
        <w:rPr>
          <w:rFonts w:ascii="David" w:hAnsi="David"/>
          <w:color w:val="000000"/>
          <w:rtl/>
        </w:rPr>
        <w:t>–</w:t>
      </w:r>
      <w:r w:rsidR="00DB6626">
        <w:rPr>
          <w:rFonts w:ascii="David" w:hAnsi="David" w:hint="cs"/>
          <w:color w:val="000000"/>
          <w:rtl/>
        </w:rPr>
        <w:t xml:space="preserve"> יותר מפי 2.5 ממה שנותר למבקש.</w:t>
      </w:r>
    </w:p>
    <w:p w:rsidR="00E223FE" w:rsidRDefault="00E223FE" w:rsidP="00DB6626">
      <w:pPr>
        <w:spacing w:line="360" w:lineRule="auto"/>
        <w:ind w:left="720" w:hanging="720"/>
        <w:jc w:val="both"/>
        <w:rPr>
          <w:rFonts w:ascii="David" w:hAnsi="David"/>
          <w:color w:val="000000"/>
          <w:rtl/>
        </w:rPr>
      </w:pPr>
    </w:p>
    <w:p w:rsidR="00D11C4F" w:rsidRDefault="00AA7CD3" w:rsidP="005854D7">
      <w:pPr>
        <w:spacing w:line="360" w:lineRule="auto"/>
        <w:ind w:left="720" w:hanging="720"/>
        <w:jc w:val="both"/>
        <w:rPr>
          <w:rFonts w:ascii="David" w:hAnsi="David"/>
          <w:color w:val="000000"/>
          <w:rtl/>
        </w:rPr>
      </w:pPr>
      <w:r>
        <w:rPr>
          <w:rFonts w:ascii="David" w:hAnsi="David" w:hint="cs"/>
          <w:color w:val="000000"/>
          <w:rtl/>
        </w:rPr>
        <w:t>9</w:t>
      </w:r>
      <w:r w:rsidR="00E223FE" w:rsidRPr="00743E49">
        <w:rPr>
          <w:rFonts w:ascii="David" w:hAnsi="David" w:hint="cs"/>
          <w:color w:val="000000"/>
          <w:rtl/>
        </w:rPr>
        <w:t>.</w:t>
      </w:r>
      <w:r w:rsidR="00E223FE" w:rsidRPr="00743E49">
        <w:rPr>
          <w:rFonts w:ascii="David" w:hAnsi="David"/>
          <w:color w:val="000000"/>
          <w:rtl/>
        </w:rPr>
        <w:tab/>
      </w:r>
      <w:r w:rsidR="00D11C4F">
        <w:rPr>
          <w:rFonts w:ascii="David" w:hAnsi="David" w:hint="cs"/>
          <w:color w:val="000000"/>
          <w:rtl/>
        </w:rPr>
        <w:t xml:space="preserve">מתוך הסכום של 4,420 ₪ </w:t>
      </w:r>
      <w:r w:rsidR="00747420">
        <w:rPr>
          <w:rFonts w:ascii="David" w:hAnsi="David" w:hint="cs"/>
          <w:color w:val="000000"/>
          <w:rtl/>
        </w:rPr>
        <w:t xml:space="preserve">שנותר אצל המבקש, </w:t>
      </w:r>
      <w:r w:rsidR="00D11C4F">
        <w:rPr>
          <w:rFonts w:ascii="David" w:hAnsi="David" w:hint="cs"/>
          <w:color w:val="000000"/>
          <w:rtl/>
        </w:rPr>
        <w:t>מקדיש המבקש לקטינות סך של 3,240 ₪ במהלך שהותן עימו (המשיבה העריכה את הוצאות הקטינו בסך 2,160 ₪ לכל אחת מהקטינות, כלומר מחצית מסכום זה, 1,080 ₪ הוא מוציא עבור כל אחת מהן בעת ש</w:t>
      </w:r>
      <w:r w:rsidR="005854D7">
        <w:rPr>
          <w:rFonts w:ascii="David" w:hAnsi="David" w:hint="cs"/>
          <w:color w:val="000000"/>
          <w:rtl/>
        </w:rPr>
        <w:t xml:space="preserve">הן </w:t>
      </w:r>
      <w:r w:rsidR="00D11C4F">
        <w:rPr>
          <w:rFonts w:ascii="David" w:hAnsi="David" w:hint="cs"/>
          <w:color w:val="000000"/>
          <w:rtl/>
        </w:rPr>
        <w:t>שוהות עימו). בפועל</w:t>
      </w:r>
      <w:r w:rsidR="005854D7">
        <w:rPr>
          <w:rFonts w:ascii="David" w:hAnsi="David" w:hint="cs"/>
          <w:color w:val="000000"/>
          <w:rtl/>
        </w:rPr>
        <w:t>,</w:t>
      </w:r>
      <w:r w:rsidR="00D11C4F">
        <w:rPr>
          <w:rFonts w:ascii="David" w:hAnsi="David" w:hint="cs"/>
          <w:color w:val="000000"/>
          <w:rtl/>
        </w:rPr>
        <w:t xml:space="preserve"> נותר למבקש סכום של 1,180 ₪ בלבד להתקיים ממנו. </w:t>
      </w:r>
    </w:p>
    <w:p w:rsidR="00D11C4F" w:rsidRDefault="00D11C4F" w:rsidP="00DB6626">
      <w:pPr>
        <w:spacing w:line="360" w:lineRule="auto"/>
        <w:ind w:left="720" w:hanging="720"/>
        <w:jc w:val="both"/>
        <w:rPr>
          <w:rFonts w:ascii="David" w:hAnsi="David"/>
          <w:color w:val="000000"/>
          <w:rtl/>
        </w:rPr>
      </w:pPr>
    </w:p>
    <w:p w:rsidR="00906C90" w:rsidRPr="003A415E" w:rsidRDefault="00AA7CD3" w:rsidP="002D0164">
      <w:pPr>
        <w:spacing w:line="360" w:lineRule="auto"/>
        <w:ind w:left="720" w:hanging="720"/>
        <w:jc w:val="both"/>
        <w:rPr>
          <w:rFonts w:ascii="David" w:hAnsi="David"/>
          <w:color w:val="000000"/>
          <w:rtl/>
        </w:rPr>
      </w:pPr>
      <w:r>
        <w:rPr>
          <w:rFonts w:ascii="David" w:hAnsi="David" w:hint="cs"/>
          <w:color w:val="000000"/>
          <w:rtl/>
        </w:rPr>
        <w:t>10</w:t>
      </w:r>
      <w:r w:rsidR="00743E49">
        <w:rPr>
          <w:rFonts w:ascii="David" w:hAnsi="David" w:hint="cs"/>
          <w:color w:val="000000"/>
          <w:rtl/>
        </w:rPr>
        <w:t>.</w:t>
      </w:r>
      <w:r w:rsidR="00743E49">
        <w:rPr>
          <w:rFonts w:ascii="David" w:hAnsi="David" w:hint="cs"/>
          <w:color w:val="000000"/>
          <w:rtl/>
        </w:rPr>
        <w:tab/>
        <w:t xml:space="preserve">בנוסף, עם עזיבת המשיבה את בית המגורים היא נטלה </w:t>
      </w:r>
      <w:r>
        <w:rPr>
          <w:rFonts w:ascii="David" w:hAnsi="David" w:hint="cs"/>
          <w:color w:val="000000"/>
          <w:rtl/>
        </w:rPr>
        <w:t>עימה</w:t>
      </w:r>
      <w:r w:rsidR="00743E49">
        <w:rPr>
          <w:rFonts w:ascii="David" w:hAnsi="David" w:hint="cs"/>
          <w:color w:val="000000"/>
          <w:rtl/>
        </w:rPr>
        <w:t xml:space="preserve"> את מרבית מוצרי החשמל והריהוט שהי</w:t>
      </w:r>
      <w:r>
        <w:rPr>
          <w:rFonts w:ascii="David" w:hAnsi="David" w:hint="cs"/>
          <w:color w:val="000000"/>
          <w:rtl/>
        </w:rPr>
        <w:t>ו</w:t>
      </w:r>
      <w:r w:rsidR="00743E49">
        <w:rPr>
          <w:rFonts w:ascii="David" w:hAnsi="David" w:hint="cs"/>
          <w:color w:val="000000"/>
          <w:rtl/>
        </w:rPr>
        <w:t xml:space="preserve"> בבית והיה על המבקש לרכוש עבורו ועבור הקטינות את כל הציוד הנדרש. המבקש פרס את התשלומים על הציוד והריהוט שרכש ומדובר בסכומים נכבדים ש</w:t>
      </w:r>
      <w:r>
        <w:rPr>
          <w:rFonts w:ascii="David" w:hAnsi="David" w:hint="cs"/>
          <w:color w:val="000000"/>
          <w:rtl/>
        </w:rPr>
        <w:t>"</w:t>
      </w:r>
      <w:r w:rsidR="00743E49">
        <w:rPr>
          <w:rFonts w:ascii="David" w:hAnsi="David" w:hint="cs"/>
          <w:color w:val="000000"/>
          <w:rtl/>
        </w:rPr>
        <w:t>ירדו</w:t>
      </w:r>
      <w:r>
        <w:rPr>
          <w:rFonts w:ascii="David" w:hAnsi="David" w:hint="cs"/>
          <w:color w:val="000000"/>
          <w:rtl/>
        </w:rPr>
        <w:t>"</w:t>
      </w:r>
      <w:r w:rsidR="00743E49">
        <w:rPr>
          <w:rFonts w:ascii="David" w:hAnsi="David" w:hint="cs"/>
          <w:color w:val="000000"/>
          <w:rtl/>
        </w:rPr>
        <w:t xml:space="preserve"> כל חודש מהסכום הזעום שנותר לו ויתרת החובה שלו בבנק רק תלך ותתפח</w:t>
      </w:r>
      <w:r w:rsidR="005854D7">
        <w:rPr>
          <w:rFonts w:ascii="David" w:hAnsi="David" w:hint="cs"/>
          <w:color w:val="000000"/>
          <w:rtl/>
        </w:rPr>
        <w:t>,</w:t>
      </w:r>
      <w:r w:rsidR="00743E49">
        <w:rPr>
          <w:rFonts w:ascii="David" w:hAnsi="David" w:hint="cs"/>
          <w:color w:val="000000"/>
          <w:rtl/>
        </w:rPr>
        <w:t xml:space="preserve"> כאשר הוא כבר מצוי ביתרת חובה בסך 18,969- ₪.  </w:t>
      </w:r>
      <w:r w:rsidR="00D11C4F">
        <w:rPr>
          <w:rFonts w:ascii="David" w:hAnsi="David" w:hint="cs"/>
          <w:color w:val="000000"/>
          <w:rtl/>
        </w:rPr>
        <w:t xml:space="preserve"> </w:t>
      </w:r>
    </w:p>
    <w:p w:rsidR="003A415E" w:rsidRDefault="003A415E" w:rsidP="00BA60D1">
      <w:pPr>
        <w:spacing w:line="360" w:lineRule="auto"/>
        <w:jc w:val="both"/>
        <w:rPr>
          <w:rFonts w:ascii="David" w:hAnsi="David"/>
          <w:b/>
          <w:bCs/>
          <w:color w:val="000000"/>
          <w:rtl/>
        </w:rPr>
      </w:pPr>
    </w:p>
    <w:p w:rsidR="002A5E5E" w:rsidRDefault="002A5E5E" w:rsidP="00BA60D1">
      <w:pPr>
        <w:spacing w:line="360" w:lineRule="auto"/>
        <w:jc w:val="both"/>
        <w:rPr>
          <w:rFonts w:ascii="David" w:hAnsi="David"/>
          <w:b/>
          <w:bCs/>
          <w:color w:val="000000"/>
          <w:rtl/>
        </w:rPr>
      </w:pPr>
    </w:p>
    <w:p w:rsidR="002A5E5E" w:rsidRDefault="002A5E5E" w:rsidP="00BA60D1">
      <w:pPr>
        <w:spacing w:line="360" w:lineRule="auto"/>
        <w:jc w:val="both"/>
        <w:rPr>
          <w:rFonts w:ascii="David" w:hAnsi="David"/>
          <w:b/>
          <w:bCs/>
          <w:color w:val="000000"/>
          <w:rtl/>
        </w:rPr>
      </w:pPr>
    </w:p>
    <w:p w:rsidR="005854D7" w:rsidRDefault="005854D7" w:rsidP="00BA60D1">
      <w:pPr>
        <w:spacing w:line="360" w:lineRule="auto"/>
        <w:jc w:val="both"/>
        <w:rPr>
          <w:rFonts w:ascii="David" w:hAnsi="David"/>
          <w:b/>
          <w:bCs/>
          <w:color w:val="000000"/>
          <w:rtl/>
        </w:rPr>
      </w:pPr>
    </w:p>
    <w:p w:rsidR="00253AE2" w:rsidRDefault="00253AE2" w:rsidP="00BA60D1">
      <w:pPr>
        <w:spacing w:line="360" w:lineRule="auto"/>
        <w:jc w:val="both"/>
        <w:rPr>
          <w:rFonts w:ascii="David" w:hAnsi="David"/>
          <w:b/>
          <w:bCs/>
          <w:color w:val="000000"/>
          <w:rtl/>
        </w:rPr>
      </w:pPr>
      <w:r>
        <w:rPr>
          <w:rFonts w:ascii="David" w:hAnsi="David" w:hint="cs"/>
          <w:b/>
          <w:bCs/>
          <w:color w:val="000000"/>
          <w:rtl/>
        </w:rPr>
        <w:lastRenderedPageBreak/>
        <w:t>ד.</w:t>
      </w:r>
      <w:r>
        <w:rPr>
          <w:rFonts w:ascii="David" w:hAnsi="David"/>
          <w:b/>
          <w:bCs/>
          <w:color w:val="000000"/>
          <w:rtl/>
        </w:rPr>
        <w:tab/>
      </w:r>
      <w:r w:rsidR="00896A4D">
        <w:rPr>
          <w:rFonts w:ascii="David" w:hAnsi="David" w:hint="cs"/>
          <w:b/>
          <w:bCs/>
          <w:color w:val="000000"/>
          <w:rtl/>
        </w:rPr>
        <w:t xml:space="preserve">תמצית </w:t>
      </w:r>
      <w:r>
        <w:rPr>
          <w:rFonts w:ascii="David" w:hAnsi="David" w:hint="cs"/>
          <w:b/>
          <w:bCs/>
          <w:color w:val="000000"/>
          <w:rtl/>
        </w:rPr>
        <w:t>טענות המשיבה</w:t>
      </w:r>
    </w:p>
    <w:p w:rsidR="00253AE2" w:rsidRDefault="00253AE2" w:rsidP="00BA60D1">
      <w:pPr>
        <w:spacing w:line="360" w:lineRule="auto"/>
        <w:jc w:val="both"/>
        <w:rPr>
          <w:rFonts w:ascii="David" w:hAnsi="David"/>
          <w:b/>
          <w:bCs/>
          <w:color w:val="000000"/>
          <w:rtl/>
        </w:rPr>
      </w:pPr>
    </w:p>
    <w:p w:rsidR="00842D78" w:rsidRDefault="002D0164" w:rsidP="005854D7">
      <w:pPr>
        <w:spacing w:line="360" w:lineRule="auto"/>
        <w:ind w:left="720" w:hanging="720"/>
        <w:jc w:val="both"/>
        <w:rPr>
          <w:rFonts w:ascii="David" w:hAnsi="David"/>
          <w:color w:val="000000"/>
          <w:rtl/>
        </w:rPr>
      </w:pPr>
      <w:r w:rsidRPr="002D0164">
        <w:rPr>
          <w:rFonts w:ascii="David" w:hAnsi="David" w:hint="cs"/>
          <w:color w:val="000000"/>
          <w:rtl/>
        </w:rPr>
        <w:t>1.</w:t>
      </w:r>
      <w:r w:rsidRPr="002D0164">
        <w:rPr>
          <w:rFonts w:ascii="David" w:hAnsi="David"/>
          <w:color w:val="000000"/>
          <w:rtl/>
        </w:rPr>
        <w:tab/>
      </w:r>
      <w:r w:rsidR="00842D78">
        <w:rPr>
          <w:rFonts w:ascii="David" w:hAnsi="David" w:hint="cs"/>
          <w:color w:val="000000"/>
          <w:rtl/>
        </w:rPr>
        <w:t xml:space="preserve">יש לדחות בקשה זו המבוססת רובה ככולה על </w:t>
      </w:r>
      <w:r w:rsidR="005854D7">
        <w:rPr>
          <w:rFonts w:ascii="David" w:hAnsi="David" w:hint="cs"/>
          <w:color w:val="000000"/>
          <w:rtl/>
        </w:rPr>
        <w:t xml:space="preserve">טענות כנגד </w:t>
      </w:r>
      <w:r w:rsidR="00842D78">
        <w:rPr>
          <w:rFonts w:ascii="David" w:hAnsi="David" w:hint="cs"/>
          <w:color w:val="000000"/>
          <w:rtl/>
        </w:rPr>
        <w:t>קביעות עובדתיות שניתנו על ידי ביהמ"ש קמא בשלב מקדמי של מזונות זמניים</w:t>
      </w:r>
      <w:r w:rsidR="005854D7">
        <w:rPr>
          <w:rFonts w:ascii="David" w:hAnsi="David" w:hint="cs"/>
          <w:color w:val="000000"/>
          <w:rtl/>
        </w:rPr>
        <w:t>, ו</w:t>
      </w:r>
      <w:r w:rsidR="00842D78">
        <w:rPr>
          <w:rFonts w:ascii="David" w:hAnsi="David" w:hint="cs"/>
          <w:color w:val="000000"/>
          <w:rtl/>
        </w:rPr>
        <w:t>אין זה מדרכה של ערכאת הערעור להתערב בה</w:t>
      </w:r>
      <w:r w:rsidR="005854D7">
        <w:rPr>
          <w:rFonts w:ascii="David" w:hAnsi="David" w:hint="cs"/>
          <w:color w:val="000000"/>
          <w:rtl/>
        </w:rPr>
        <w:t>ן</w:t>
      </w:r>
      <w:r w:rsidR="00842D78">
        <w:rPr>
          <w:rFonts w:ascii="David" w:hAnsi="David" w:hint="cs"/>
          <w:color w:val="000000"/>
          <w:rtl/>
        </w:rPr>
        <w:t>.</w:t>
      </w:r>
    </w:p>
    <w:p w:rsidR="00842D78" w:rsidRDefault="00842D78" w:rsidP="00842D78">
      <w:pPr>
        <w:spacing w:line="360" w:lineRule="auto"/>
        <w:ind w:left="720" w:hanging="720"/>
        <w:jc w:val="both"/>
        <w:rPr>
          <w:rFonts w:ascii="David" w:hAnsi="David"/>
          <w:color w:val="000000"/>
          <w:rtl/>
        </w:rPr>
      </w:pPr>
    </w:p>
    <w:p w:rsidR="00FF4D18" w:rsidRDefault="00842D78" w:rsidP="005854D7">
      <w:pPr>
        <w:spacing w:line="360" w:lineRule="auto"/>
        <w:ind w:left="720" w:hanging="720"/>
        <w:jc w:val="both"/>
        <w:rPr>
          <w:rFonts w:ascii="David" w:hAnsi="David"/>
          <w:color w:val="000000"/>
          <w:rtl/>
        </w:rPr>
      </w:pPr>
      <w:r>
        <w:rPr>
          <w:rFonts w:ascii="David" w:hAnsi="David" w:hint="cs"/>
          <w:color w:val="000000"/>
          <w:rtl/>
        </w:rPr>
        <w:t>2.</w:t>
      </w:r>
      <w:r>
        <w:rPr>
          <w:rFonts w:ascii="David" w:hAnsi="David"/>
          <w:color w:val="000000"/>
          <w:rtl/>
        </w:rPr>
        <w:tab/>
      </w:r>
      <w:r w:rsidR="00FF4D18">
        <w:rPr>
          <w:rFonts w:ascii="David" w:hAnsi="David" w:hint="cs"/>
          <w:color w:val="000000"/>
          <w:rtl/>
        </w:rPr>
        <w:t xml:space="preserve">המבקש מטעה את ביהמ"ש הן בנוגע לכך שהקטינות מצויות במשמורת משותפת והן לגבי יחס ההכנסות שהוא מציג. </w:t>
      </w:r>
      <w:r>
        <w:rPr>
          <w:rFonts w:ascii="David" w:hAnsi="David" w:hint="cs"/>
          <w:color w:val="000000"/>
          <w:rtl/>
        </w:rPr>
        <w:t xml:space="preserve">לאחר שביהמ"ש בחן את תלושי השכר הוא נוכח בצדק </w:t>
      </w:r>
      <w:r w:rsidR="005854D7">
        <w:rPr>
          <w:rFonts w:ascii="David" w:hAnsi="David" w:hint="cs"/>
          <w:color w:val="000000"/>
          <w:rtl/>
        </w:rPr>
        <w:t xml:space="preserve">שלאחר </w:t>
      </w:r>
      <w:r>
        <w:rPr>
          <w:rFonts w:ascii="David" w:hAnsi="David" w:hint="cs"/>
          <w:color w:val="000000"/>
          <w:rtl/>
        </w:rPr>
        <w:t xml:space="preserve">הפחתת </w:t>
      </w:r>
      <w:r w:rsidR="005854D7">
        <w:rPr>
          <w:rFonts w:ascii="David" w:hAnsi="David" w:hint="cs"/>
          <w:color w:val="000000"/>
          <w:rtl/>
        </w:rPr>
        <w:t xml:space="preserve">ניכויי </w:t>
      </w:r>
      <w:r>
        <w:rPr>
          <w:rFonts w:ascii="David" w:hAnsi="David" w:hint="cs"/>
          <w:color w:val="000000"/>
          <w:rtl/>
        </w:rPr>
        <w:t>החובה בלבד</w:t>
      </w:r>
      <w:r w:rsidR="005854D7">
        <w:rPr>
          <w:rFonts w:ascii="David" w:hAnsi="David" w:hint="cs"/>
          <w:color w:val="000000"/>
          <w:rtl/>
        </w:rPr>
        <w:t>,</w:t>
      </w:r>
      <w:r>
        <w:rPr>
          <w:rFonts w:ascii="David" w:hAnsi="David" w:hint="cs"/>
          <w:color w:val="000000"/>
          <w:rtl/>
        </w:rPr>
        <w:t xml:space="preserve"> יחס שכרם של הצדדים עומד </w:t>
      </w:r>
      <w:r w:rsidR="00FF4D18">
        <w:rPr>
          <w:rFonts w:ascii="David" w:hAnsi="David" w:hint="cs"/>
          <w:color w:val="000000"/>
          <w:rtl/>
        </w:rPr>
        <w:t>על 35% למשיבה ו-65% למבקש. בתחשיב השגוי והמטעה שהציג המבקש</w:t>
      </w:r>
      <w:r w:rsidR="005854D7">
        <w:rPr>
          <w:rFonts w:ascii="David" w:hAnsi="David" w:hint="cs"/>
          <w:color w:val="000000"/>
          <w:rtl/>
        </w:rPr>
        <w:t>,</w:t>
      </w:r>
      <w:r w:rsidR="00FF4D18">
        <w:rPr>
          <w:rFonts w:ascii="David" w:hAnsi="David" w:hint="cs"/>
          <w:color w:val="000000"/>
          <w:rtl/>
        </w:rPr>
        <w:t xml:space="preserve"> הוא לא הפחית את ניכויי החובה בלבד אלא ביצע תחשיב בהתחשב בשכר "נטו" המוצג. בהתאם לדין ולפסיקה</w:t>
      </w:r>
      <w:r w:rsidR="005854D7">
        <w:rPr>
          <w:rFonts w:ascii="David" w:hAnsi="David" w:hint="cs"/>
          <w:color w:val="000000"/>
          <w:rtl/>
        </w:rPr>
        <w:t>,</w:t>
      </w:r>
      <w:r w:rsidR="00FF4D18">
        <w:rPr>
          <w:rFonts w:ascii="David" w:hAnsi="David" w:hint="cs"/>
          <w:color w:val="000000"/>
          <w:rtl/>
        </w:rPr>
        <w:t xml:space="preserve"> יש לחשב את ממוצע השכר לאחר ניכויי </w:t>
      </w:r>
      <w:r w:rsidR="005854D7">
        <w:rPr>
          <w:rFonts w:ascii="David" w:hAnsi="David" w:hint="cs"/>
          <w:color w:val="000000"/>
          <w:rtl/>
        </w:rPr>
        <w:t>תשל</w:t>
      </w:r>
      <w:r w:rsidR="00AA51DE">
        <w:rPr>
          <w:rFonts w:ascii="David" w:hAnsi="David" w:hint="cs"/>
          <w:color w:val="000000"/>
          <w:rtl/>
        </w:rPr>
        <w:t>ו</w:t>
      </w:r>
      <w:r w:rsidR="005854D7">
        <w:rPr>
          <w:rFonts w:ascii="David" w:hAnsi="David" w:hint="cs"/>
          <w:color w:val="000000"/>
          <w:rtl/>
        </w:rPr>
        <w:t xml:space="preserve">מי </w:t>
      </w:r>
      <w:r w:rsidR="00FF4D18">
        <w:rPr>
          <w:rFonts w:ascii="David" w:hAnsi="David" w:hint="cs"/>
          <w:color w:val="000000"/>
          <w:rtl/>
        </w:rPr>
        <w:t>חובה בלבד ולא מעבר לכך</w:t>
      </w:r>
      <w:r w:rsidR="00BE20C0">
        <w:rPr>
          <w:rFonts w:ascii="David" w:hAnsi="David" w:hint="cs"/>
          <w:color w:val="000000"/>
          <w:rtl/>
        </w:rPr>
        <w:t>. בהינתן שהמבקש מרוויח שכר גבוה משמעותית מהמשיבה</w:t>
      </w:r>
      <w:r w:rsidR="005854D7">
        <w:rPr>
          <w:rFonts w:ascii="David" w:hAnsi="David" w:hint="cs"/>
          <w:color w:val="000000"/>
          <w:rtl/>
        </w:rPr>
        <w:t>,</w:t>
      </w:r>
      <w:r w:rsidR="00BE20C0">
        <w:rPr>
          <w:rFonts w:ascii="David" w:hAnsi="David" w:hint="cs"/>
          <w:color w:val="000000"/>
          <w:rtl/>
        </w:rPr>
        <w:t xml:space="preserve"> הניכויים משכרו שאינם בגדר ניכויי חובה הם גבוהים יותר ומהווים צבירה גדולה יותר של זכויות למבקש</w:t>
      </w:r>
      <w:r w:rsidR="005854D7">
        <w:rPr>
          <w:rFonts w:ascii="David" w:hAnsi="David" w:hint="cs"/>
          <w:color w:val="000000"/>
          <w:rtl/>
        </w:rPr>
        <w:t>,</w:t>
      </w:r>
      <w:r w:rsidR="00BE20C0">
        <w:rPr>
          <w:rFonts w:ascii="David" w:hAnsi="David" w:hint="cs"/>
          <w:color w:val="000000"/>
          <w:rtl/>
        </w:rPr>
        <w:t xml:space="preserve"> שנ</w:t>
      </w:r>
      <w:r w:rsidR="005854D7">
        <w:rPr>
          <w:rFonts w:ascii="David" w:hAnsi="David" w:hint="cs"/>
          <w:color w:val="000000"/>
          <w:rtl/>
        </w:rPr>
        <w:t>ות</w:t>
      </w:r>
      <w:r w:rsidR="00BE20C0">
        <w:rPr>
          <w:rFonts w:ascii="David" w:hAnsi="David" w:hint="cs"/>
          <w:color w:val="000000"/>
          <w:rtl/>
        </w:rPr>
        <w:t>ר עם משאבים כספ</w:t>
      </w:r>
      <w:r w:rsidR="005854D7">
        <w:rPr>
          <w:rFonts w:ascii="David" w:hAnsi="David" w:hint="cs"/>
          <w:color w:val="000000"/>
          <w:rtl/>
        </w:rPr>
        <w:t>יים</w:t>
      </w:r>
      <w:r w:rsidR="00BE20C0">
        <w:rPr>
          <w:rFonts w:ascii="David" w:hAnsi="David" w:hint="cs"/>
          <w:color w:val="000000"/>
          <w:rtl/>
        </w:rPr>
        <w:t xml:space="preserve"> וכלכליים גבוהים יותר. </w:t>
      </w:r>
      <w:r w:rsidR="00FF4D18">
        <w:rPr>
          <w:rFonts w:ascii="David" w:hAnsi="David" w:hint="cs"/>
          <w:color w:val="000000"/>
          <w:rtl/>
        </w:rPr>
        <w:t>מכל מקום</w:t>
      </w:r>
      <w:r w:rsidR="005854D7">
        <w:rPr>
          <w:rFonts w:ascii="David" w:hAnsi="David" w:hint="cs"/>
          <w:color w:val="000000"/>
          <w:rtl/>
        </w:rPr>
        <w:t>,</w:t>
      </w:r>
      <w:r w:rsidR="00FF4D18">
        <w:rPr>
          <w:rFonts w:ascii="David" w:hAnsi="David" w:hint="cs"/>
          <w:color w:val="000000"/>
          <w:rtl/>
        </w:rPr>
        <w:t xml:space="preserve"> </w:t>
      </w:r>
      <w:r w:rsidR="00BE20C0">
        <w:rPr>
          <w:rFonts w:ascii="David" w:hAnsi="David" w:hint="cs"/>
          <w:color w:val="000000"/>
          <w:rtl/>
        </w:rPr>
        <w:t xml:space="preserve">קביעת יחס ההכנסות הינה קביעה עובדתית </w:t>
      </w:r>
      <w:r w:rsidR="00FF4D18">
        <w:rPr>
          <w:rFonts w:ascii="David" w:hAnsi="David" w:hint="cs"/>
          <w:color w:val="000000"/>
          <w:rtl/>
        </w:rPr>
        <w:t>שאין להתערב בה</w:t>
      </w:r>
      <w:r w:rsidR="005854D7">
        <w:rPr>
          <w:rFonts w:ascii="David" w:hAnsi="David" w:hint="cs"/>
          <w:color w:val="000000"/>
          <w:rtl/>
        </w:rPr>
        <w:t>,</w:t>
      </w:r>
      <w:r w:rsidR="00FF4D18">
        <w:rPr>
          <w:rFonts w:ascii="David" w:hAnsi="David" w:hint="cs"/>
          <w:color w:val="000000"/>
          <w:rtl/>
        </w:rPr>
        <w:t xml:space="preserve"> בייחוד כאשר לצדדים קבוע דיון קדם משפט קרוב ביום 22.1.25. </w:t>
      </w:r>
    </w:p>
    <w:p w:rsidR="00FF4D18" w:rsidRDefault="00FF4D18" w:rsidP="00842D78">
      <w:pPr>
        <w:spacing w:line="360" w:lineRule="auto"/>
        <w:ind w:left="720" w:hanging="720"/>
        <w:jc w:val="both"/>
        <w:rPr>
          <w:rFonts w:ascii="David" w:hAnsi="David"/>
          <w:color w:val="000000"/>
          <w:rtl/>
        </w:rPr>
      </w:pPr>
    </w:p>
    <w:p w:rsidR="0013319D" w:rsidRDefault="00FF4D18" w:rsidP="00BA4A1D">
      <w:pPr>
        <w:spacing w:line="360" w:lineRule="auto"/>
        <w:ind w:left="720" w:hanging="720"/>
        <w:jc w:val="both"/>
        <w:rPr>
          <w:rFonts w:ascii="David" w:hAnsi="David"/>
          <w:color w:val="000000"/>
          <w:rtl/>
        </w:rPr>
      </w:pPr>
      <w:r>
        <w:rPr>
          <w:rFonts w:ascii="David" w:hAnsi="David" w:hint="cs"/>
          <w:color w:val="000000"/>
          <w:rtl/>
        </w:rPr>
        <w:t>3.</w:t>
      </w:r>
      <w:r>
        <w:rPr>
          <w:rFonts w:ascii="David" w:hAnsi="David"/>
          <w:color w:val="000000"/>
          <w:rtl/>
        </w:rPr>
        <w:tab/>
      </w:r>
      <w:r w:rsidR="00422538">
        <w:rPr>
          <w:rFonts w:ascii="David" w:hAnsi="David" w:hint="cs"/>
          <w:color w:val="000000"/>
          <w:rtl/>
        </w:rPr>
        <w:t>זאת ועוד</w:t>
      </w:r>
      <w:r w:rsidR="005854D7">
        <w:rPr>
          <w:rFonts w:ascii="David" w:hAnsi="David" w:hint="cs"/>
          <w:color w:val="000000"/>
          <w:rtl/>
        </w:rPr>
        <w:t>:</w:t>
      </w:r>
      <w:r w:rsidR="00422538">
        <w:rPr>
          <w:rFonts w:ascii="David" w:hAnsi="David" w:hint="cs"/>
          <w:color w:val="000000"/>
          <w:rtl/>
        </w:rPr>
        <w:t xml:space="preserve"> חישוב ביהמ"ש קמא היטיב עם המבקש</w:t>
      </w:r>
      <w:r w:rsidR="005854D7">
        <w:rPr>
          <w:rFonts w:ascii="David" w:hAnsi="David" w:hint="cs"/>
          <w:color w:val="000000"/>
          <w:rtl/>
        </w:rPr>
        <w:t>,</w:t>
      </w:r>
      <w:r w:rsidR="00422538">
        <w:rPr>
          <w:rFonts w:ascii="David" w:hAnsi="David" w:hint="cs"/>
          <w:color w:val="000000"/>
          <w:rtl/>
        </w:rPr>
        <w:t xml:space="preserve"> שכן </w:t>
      </w:r>
      <w:r w:rsidR="005854D7">
        <w:rPr>
          <w:rFonts w:ascii="David" w:hAnsi="David" w:hint="cs"/>
          <w:color w:val="000000"/>
          <w:rtl/>
        </w:rPr>
        <w:t xml:space="preserve">יחס ההכנסה </w:t>
      </w:r>
      <w:r w:rsidR="0013319D">
        <w:rPr>
          <w:rFonts w:ascii="David" w:hAnsi="David" w:hint="cs"/>
          <w:color w:val="000000"/>
          <w:rtl/>
        </w:rPr>
        <w:t>נקבע רק לפי תלושי השכר ולא בהתאם להכנסתו הפנויה של כל צד ובהתחשב בנכסיו והכנסותיו ממקורות נוספים. לו ביהמ"ש קמא היה עורך תחשיב לפי הכנסה פנויה</w:t>
      </w:r>
      <w:r w:rsidR="005854D7">
        <w:rPr>
          <w:rFonts w:ascii="David" w:hAnsi="David" w:hint="cs"/>
          <w:color w:val="000000"/>
          <w:rtl/>
        </w:rPr>
        <w:t>,</w:t>
      </w:r>
      <w:r w:rsidR="0013319D">
        <w:rPr>
          <w:rFonts w:ascii="David" w:hAnsi="David" w:hint="cs"/>
          <w:color w:val="000000"/>
          <w:rtl/>
        </w:rPr>
        <w:t xml:space="preserve"> הרי שיחס ההכנסות היה עומד על 22% למשיבה ו-78% למבקש. המבקש אף מתעלם מטענות</w:t>
      </w:r>
      <w:r w:rsidR="0049431D">
        <w:rPr>
          <w:rFonts w:ascii="David" w:hAnsi="David" w:hint="cs"/>
          <w:color w:val="000000"/>
          <w:rtl/>
        </w:rPr>
        <w:t>י</w:t>
      </w:r>
      <w:r w:rsidR="0013319D">
        <w:rPr>
          <w:rFonts w:ascii="David" w:hAnsi="David" w:hint="cs"/>
          <w:color w:val="000000"/>
          <w:rtl/>
        </w:rPr>
        <w:t>ו של</w:t>
      </w:r>
      <w:r w:rsidR="00BA4A1D">
        <w:rPr>
          <w:rFonts w:ascii="David" w:hAnsi="David" w:hint="cs"/>
          <w:color w:val="000000"/>
          <w:rtl/>
        </w:rPr>
        <w:t>ו</w:t>
      </w:r>
      <w:r w:rsidR="0013319D">
        <w:rPr>
          <w:rFonts w:ascii="David" w:hAnsi="David" w:hint="cs"/>
          <w:color w:val="000000"/>
          <w:rtl/>
        </w:rPr>
        <w:t xml:space="preserve"> עצמו בתביעה הרכושית שכרך לתביעת הגירושין </w:t>
      </w:r>
      <w:r w:rsidR="009A54E6">
        <w:rPr>
          <w:rFonts w:ascii="David" w:hAnsi="David" w:hint="cs"/>
          <w:color w:val="000000"/>
          <w:rtl/>
        </w:rPr>
        <w:t xml:space="preserve">שהגיש </w:t>
      </w:r>
      <w:r w:rsidR="0013319D">
        <w:rPr>
          <w:rFonts w:ascii="David" w:hAnsi="David" w:hint="cs"/>
          <w:color w:val="000000"/>
          <w:rtl/>
        </w:rPr>
        <w:t>בביה"ד הרבני</w:t>
      </w:r>
      <w:r w:rsidR="00BA4A1D">
        <w:rPr>
          <w:rFonts w:ascii="David" w:hAnsi="David" w:hint="cs"/>
          <w:color w:val="000000"/>
          <w:rtl/>
        </w:rPr>
        <w:t>,</w:t>
      </w:r>
      <w:r w:rsidR="0013319D">
        <w:rPr>
          <w:rFonts w:ascii="David" w:hAnsi="David" w:hint="cs"/>
          <w:color w:val="000000"/>
          <w:rtl/>
        </w:rPr>
        <w:t xml:space="preserve"> לפיה הוא הבעלים הבלעדי </w:t>
      </w:r>
      <w:r w:rsidR="00BA4A1D">
        <w:rPr>
          <w:rFonts w:ascii="David" w:hAnsi="David" w:hint="cs"/>
          <w:color w:val="000000"/>
          <w:rtl/>
        </w:rPr>
        <w:t>ש</w:t>
      </w:r>
      <w:r w:rsidR="0013319D">
        <w:rPr>
          <w:rFonts w:ascii="David" w:hAnsi="David" w:hint="cs"/>
          <w:color w:val="000000"/>
          <w:rtl/>
        </w:rPr>
        <w:t>ל הזכויות בדירת המגורים של הצדדים</w:t>
      </w:r>
      <w:r w:rsidR="00BA4A1D">
        <w:rPr>
          <w:rFonts w:ascii="David" w:hAnsi="David" w:hint="cs"/>
          <w:color w:val="000000"/>
          <w:rtl/>
        </w:rPr>
        <w:t>.</w:t>
      </w:r>
      <w:r w:rsidR="00891874">
        <w:rPr>
          <w:rFonts w:ascii="David" w:hAnsi="David" w:hint="cs"/>
          <w:color w:val="000000"/>
          <w:rtl/>
        </w:rPr>
        <w:t xml:space="preserve"> </w:t>
      </w:r>
      <w:r w:rsidR="0013319D">
        <w:rPr>
          <w:rFonts w:ascii="David" w:hAnsi="David" w:hint="cs"/>
          <w:color w:val="000000"/>
          <w:rtl/>
        </w:rPr>
        <w:t xml:space="preserve"> </w:t>
      </w:r>
    </w:p>
    <w:p w:rsidR="0013319D" w:rsidRDefault="0013319D" w:rsidP="00842D78">
      <w:pPr>
        <w:spacing w:line="360" w:lineRule="auto"/>
        <w:ind w:left="720" w:hanging="720"/>
        <w:jc w:val="both"/>
        <w:rPr>
          <w:rFonts w:ascii="David" w:hAnsi="David"/>
          <w:color w:val="000000"/>
          <w:rtl/>
        </w:rPr>
      </w:pPr>
    </w:p>
    <w:p w:rsidR="00E30222" w:rsidRDefault="0013319D" w:rsidP="009A54E6">
      <w:pPr>
        <w:spacing w:line="360" w:lineRule="auto"/>
        <w:ind w:left="720" w:hanging="720"/>
        <w:jc w:val="both"/>
        <w:rPr>
          <w:rFonts w:ascii="David" w:hAnsi="David"/>
          <w:color w:val="000000"/>
          <w:rtl/>
        </w:rPr>
      </w:pPr>
      <w:r>
        <w:rPr>
          <w:rFonts w:ascii="David" w:hAnsi="David" w:hint="cs"/>
          <w:color w:val="000000"/>
          <w:rtl/>
        </w:rPr>
        <w:t>4.</w:t>
      </w:r>
      <w:r>
        <w:rPr>
          <w:rFonts w:ascii="David" w:hAnsi="David"/>
          <w:color w:val="000000"/>
          <w:rtl/>
        </w:rPr>
        <w:tab/>
      </w:r>
      <w:r w:rsidR="00891874">
        <w:rPr>
          <w:rFonts w:ascii="David" w:hAnsi="David" w:hint="cs"/>
          <w:color w:val="000000"/>
          <w:rtl/>
        </w:rPr>
        <w:t>גם בנוגע לחלוקת זמני השהות מטעה המבקש את ביהמ"ש.</w:t>
      </w:r>
      <w:r w:rsidR="00DD761E">
        <w:rPr>
          <w:rFonts w:ascii="David" w:hAnsi="David" w:hint="cs"/>
          <w:color w:val="000000"/>
          <w:rtl/>
        </w:rPr>
        <w:t xml:space="preserve"> המבקש ניסה להציג מצג לפיו קיימת משמורת משותפת אולם לא</w:t>
      </w:r>
      <w:r w:rsidR="0049431D">
        <w:rPr>
          <w:rFonts w:ascii="David" w:hAnsi="David" w:hint="cs"/>
          <w:color w:val="000000"/>
          <w:rtl/>
        </w:rPr>
        <w:t xml:space="preserve"> כך הדבר. המשיבה יצאה את בית המ</w:t>
      </w:r>
      <w:r w:rsidR="00DD761E">
        <w:rPr>
          <w:rFonts w:ascii="David" w:hAnsi="David" w:hint="cs"/>
          <w:color w:val="000000"/>
          <w:rtl/>
        </w:rPr>
        <w:t>גורים ביום 15.9.24 וביום 26.9.24 הגיש המבקש את תשובתו לבקשה למזונות זמניים והתבסס על</w:t>
      </w:r>
      <w:r w:rsidR="0049431D">
        <w:rPr>
          <w:rFonts w:ascii="David" w:hAnsi="David" w:hint="cs"/>
          <w:color w:val="000000"/>
          <w:rtl/>
        </w:rPr>
        <w:t xml:space="preserve"> המצב ב -</w:t>
      </w:r>
      <w:r w:rsidR="00DD761E">
        <w:rPr>
          <w:rFonts w:ascii="David" w:hAnsi="David" w:hint="cs"/>
          <w:color w:val="000000"/>
          <w:rtl/>
        </w:rPr>
        <w:t xml:space="preserve"> 11 </w:t>
      </w:r>
      <w:r w:rsidR="00BA4A1D">
        <w:rPr>
          <w:rFonts w:ascii="David" w:hAnsi="David" w:hint="cs"/>
          <w:color w:val="000000"/>
          <w:rtl/>
        </w:rPr>
        <w:t>ה</w:t>
      </w:r>
      <w:r w:rsidR="00DD761E">
        <w:rPr>
          <w:rFonts w:ascii="David" w:hAnsi="David" w:hint="cs"/>
          <w:color w:val="000000"/>
          <w:rtl/>
        </w:rPr>
        <w:t xml:space="preserve">ימים לאחר שהופרדו מגורי הצדדים. הטבלה בנוגע לזמני השהות שצירף המבקש נכתבה ונערכה על ידו והאמור בה אינו נכון ואינו מהווה אסמכתא </w:t>
      </w:r>
      <w:r w:rsidR="00BA4A1D">
        <w:rPr>
          <w:rFonts w:ascii="David" w:hAnsi="David" w:hint="cs"/>
          <w:color w:val="000000"/>
          <w:rtl/>
        </w:rPr>
        <w:t>מהימנה.</w:t>
      </w:r>
      <w:r w:rsidR="00DD761E">
        <w:rPr>
          <w:rFonts w:ascii="David" w:hAnsi="David" w:hint="cs"/>
          <w:color w:val="000000"/>
          <w:rtl/>
        </w:rPr>
        <w:t xml:space="preserve"> במש</w:t>
      </w:r>
      <w:r w:rsidR="00E30222">
        <w:rPr>
          <w:rFonts w:ascii="David" w:hAnsi="David" w:hint="cs"/>
          <w:color w:val="000000"/>
          <w:rtl/>
        </w:rPr>
        <w:t>ך אותם ימים המצוינים בטבלה</w:t>
      </w:r>
      <w:r w:rsidR="00BA4A1D">
        <w:rPr>
          <w:rFonts w:ascii="David" w:hAnsi="David" w:hint="cs"/>
          <w:color w:val="000000"/>
          <w:rtl/>
        </w:rPr>
        <w:t xml:space="preserve"> שהכין המבקש, </w:t>
      </w:r>
      <w:r w:rsidR="00E30222">
        <w:rPr>
          <w:rFonts w:ascii="David" w:hAnsi="David" w:hint="cs"/>
          <w:color w:val="000000"/>
          <w:rtl/>
        </w:rPr>
        <w:t xml:space="preserve">שהו הקטינות מפעם לפעם למשך מספר שעות </w:t>
      </w:r>
      <w:r w:rsidR="00BA4A1D">
        <w:rPr>
          <w:rFonts w:ascii="David" w:hAnsi="David" w:hint="cs"/>
          <w:color w:val="000000"/>
          <w:rtl/>
        </w:rPr>
        <w:t xml:space="preserve">אצל האב על מנת </w:t>
      </w:r>
      <w:r w:rsidR="00E30222">
        <w:rPr>
          <w:rFonts w:ascii="David" w:hAnsi="David" w:hint="cs"/>
          <w:color w:val="000000"/>
          <w:rtl/>
        </w:rPr>
        <w:t xml:space="preserve">לא ליצור נתק וגם זאת לא שלושתן יחד אלא בכל פעם ילדה </w:t>
      </w:r>
      <w:r w:rsidR="00BA4A1D">
        <w:rPr>
          <w:rFonts w:ascii="David" w:hAnsi="David" w:hint="cs"/>
          <w:color w:val="000000"/>
          <w:rtl/>
        </w:rPr>
        <w:t xml:space="preserve">אחת </w:t>
      </w:r>
      <w:r w:rsidR="00E30222">
        <w:rPr>
          <w:rFonts w:ascii="David" w:hAnsi="David" w:hint="cs"/>
          <w:color w:val="000000"/>
          <w:rtl/>
        </w:rPr>
        <w:t>(וכך נמש</w:t>
      </w:r>
      <w:r w:rsidR="009A54E6">
        <w:rPr>
          <w:rFonts w:ascii="David" w:hAnsi="David" w:hint="cs"/>
          <w:color w:val="000000"/>
          <w:rtl/>
        </w:rPr>
        <w:t xml:space="preserve">כים זמני השהות </w:t>
      </w:r>
      <w:r w:rsidR="00E30222">
        <w:rPr>
          <w:rFonts w:ascii="David" w:hAnsi="David" w:hint="cs"/>
          <w:color w:val="000000"/>
          <w:rtl/>
        </w:rPr>
        <w:t>מאז מועד מתן ההחלטה).</w:t>
      </w:r>
      <w:r w:rsidR="0049431D">
        <w:rPr>
          <w:rFonts w:ascii="David" w:hAnsi="David" w:hint="cs"/>
          <w:color w:val="000000"/>
          <w:rtl/>
        </w:rPr>
        <w:t xml:space="preserve"> </w:t>
      </w:r>
      <w:r w:rsidR="00E30222">
        <w:rPr>
          <w:rFonts w:ascii="David" w:hAnsi="David" w:hint="cs"/>
          <w:color w:val="000000"/>
          <w:rtl/>
        </w:rPr>
        <w:t xml:space="preserve">שלוש הקטינות </w:t>
      </w:r>
      <w:r w:rsidR="00BA4A1D">
        <w:rPr>
          <w:rFonts w:ascii="David" w:hAnsi="David" w:hint="cs"/>
          <w:color w:val="000000"/>
          <w:rtl/>
        </w:rPr>
        <w:t>ל</w:t>
      </w:r>
      <w:r w:rsidR="00E30222">
        <w:rPr>
          <w:rFonts w:ascii="David" w:hAnsi="David" w:hint="cs"/>
          <w:color w:val="000000"/>
          <w:rtl/>
        </w:rPr>
        <w:t>נו אצל האב ביחד לראשונה רק ב</w:t>
      </w:r>
      <w:r w:rsidR="00BA4A1D">
        <w:rPr>
          <w:rFonts w:ascii="David" w:hAnsi="David" w:hint="cs"/>
          <w:color w:val="000000"/>
          <w:rtl/>
        </w:rPr>
        <w:t xml:space="preserve">יום </w:t>
      </w:r>
      <w:r w:rsidR="00E30222">
        <w:rPr>
          <w:rFonts w:ascii="David" w:hAnsi="David" w:hint="cs"/>
          <w:color w:val="000000"/>
          <w:rtl/>
        </w:rPr>
        <w:t xml:space="preserve">25.9.24 ויתר הלינות לא היו יחד. בנוסף, אין זה המקום לנהל </w:t>
      </w:r>
      <w:r w:rsidR="00BA4A1D">
        <w:rPr>
          <w:rFonts w:ascii="David" w:hAnsi="David" w:hint="cs"/>
          <w:color w:val="000000"/>
          <w:rtl/>
        </w:rPr>
        <w:t xml:space="preserve">את הדיון </w:t>
      </w:r>
      <w:r w:rsidR="00E30222">
        <w:rPr>
          <w:rFonts w:ascii="David" w:hAnsi="David" w:hint="cs"/>
          <w:color w:val="000000"/>
          <w:rtl/>
        </w:rPr>
        <w:t>בנוגע לזמני השהות</w:t>
      </w:r>
      <w:r w:rsidR="00BA4A1D">
        <w:rPr>
          <w:rFonts w:ascii="David" w:hAnsi="David" w:hint="cs"/>
          <w:color w:val="000000"/>
          <w:rtl/>
        </w:rPr>
        <w:t>,</w:t>
      </w:r>
      <w:r w:rsidR="00E30222">
        <w:rPr>
          <w:rFonts w:ascii="David" w:hAnsi="David" w:hint="cs"/>
          <w:color w:val="000000"/>
          <w:rtl/>
        </w:rPr>
        <w:t xml:space="preserve"> כאשר המבקש עצמו כרך עניין זה בתביעת הגירושין בביה"ד הרבני אולם הוא לא פעל</w:t>
      </w:r>
      <w:r w:rsidR="00C92359">
        <w:rPr>
          <w:rFonts w:ascii="David" w:hAnsi="David" w:hint="cs"/>
          <w:color w:val="000000"/>
          <w:rtl/>
        </w:rPr>
        <w:t>,</w:t>
      </w:r>
      <w:r w:rsidR="00E30222">
        <w:rPr>
          <w:rFonts w:ascii="David" w:hAnsi="David" w:hint="cs"/>
          <w:color w:val="000000"/>
          <w:rtl/>
        </w:rPr>
        <w:t xml:space="preserve"> </w:t>
      </w:r>
      <w:r w:rsidR="00C92359">
        <w:rPr>
          <w:rFonts w:ascii="David" w:hAnsi="David" w:hint="cs"/>
          <w:color w:val="000000"/>
          <w:rtl/>
        </w:rPr>
        <w:t xml:space="preserve">ואף אינו פועל כעת, </w:t>
      </w:r>
      <w:r w:rsidR="00E30222">
        <w:rPr>
          <w:rFonts w:ascii="David" w:hAnsi="David" w:hint="cs"/>
          <w:color w:val="000000"/>
          <w:rtl/>
        </w:rPr>
        <w:t>במאום ל</w:t>
      </w:r>
      <w:r w:rsidR="00C92359">
        <w:rPr>
          <w:rFonts w:ascii="David" w:hAnsi="David" w:hint="cs"/>
          <w:color w:val="000000"/>
          <w:rtl/>
        </w:rPr>
        <w:t>עניין</w:t>
      </w:r>
      <w:r w:rsidR="00E30222">
        <w:rPr>
          <w:rFonts w:ascii="David" w:hAnsi="David" w:hint="cs"/>
          <w:color w:val="000000"/>
          <w:rtl/>
        </w:rPr>
        <w:t xml:space="preserve"> זה בביה"ד</w:t>
      </w:r>
      <w:r w:rsidR="00BA4A1D">
        <w:rPr>
          <w:rFonts w:ascii="David" w:hAnsi="David" w:hint="cs"/>
          <w:color w:val="000000"/>
          <w:rtl/>
        </w:rPr>
        <w:t xml:space="preserve"> ולא הגיש כל בקשה למתן </w:t>
      </w:r>
      <w:r w:rsidR="00BA4A1D">
        <w:rPr>
          <w:rFonts w:ascii="David" w:hAnsi="David" w:hint="cs"/>
          <w:color w:val="000000"/>
          <w:rtl/>
        </w:rPr>
        <w:lastRenderedPageBreak/>
        <w:t>החלטה בנושא</w:t>
      </w:r>
      <w:r w:rsidR="00E30222">
        <w:rPr>
          <w:rFonts w:ascii="David" w:hAnsi="David" w:hint="cs"/>
          <w:color w:val="000000"/>
          <w:rtl/>
        </w:rPr>
        <w:t>.</w:t>
      </w:r>
      <w:r w:rsidR="00C92359">
        <w:rPr>
          <w:rFonts w:ascii="David" w:hAnsi="David" w:hint="cs"/>
          <w:color w:val="000000"/>
          <w:rtl/>
        </w:rPr>
        <w:t xml:space="preserve"> משכך</w:t>
      </w:r>
      <w:r w:rsidR="00BA4A1D">
        <w:rPr>
          <w:rFonts w:ascii="David" w:hAnsi="David" w:hint="cs"/>
          <w:color w:val="000000"/>
          <w:rtl/>
        </w:rPr>
        <w:t>,</w:t>
      </w:r>
      <w:r w:rsidR="00C92359">
        <w:rPr>
          <w:rFonts w:ascii="David" w:hAnsi="David" w:hint="cs"/>
          <w:color w:val="000000"/>
          <w:rtl/>
        </w:rPr>
        <w:t xml:space="preserve"> אין לו להלין אלא על עצמו.</w:t>
      </w:r>
      <w:r w:rsidR="00E30222">
        <w:rPr>
          <w:rFonts w:ascii="David" w:hAnsi="David" w:hint="cs"/>
          <w:color w:val="000000"/>
          <w:rtl/>
        </w:rPr>
        <w:t xml:space="preserve"> </w:t>
      </w:r>
      <w:r w:rsidR="0016026B">
        <w:rPr>
          <w:rFonts w:ascii="David" w:hAnsi="David" w:hint="cs"/>
          <w:color w:val="000000"/>
          <w:rtl/>
        </w:rPr>
        <w:t xml:space="preserve">רק בדיון שהתקיים בפני ביה"ד </w:t>
      </w:r>
      <w:r w:rsidR="009A54E6">
        <w:rPr>
          <w:rFonts w:ascii="David" w:hAnsi="David" w:hint="cs"/>
          <w:color w:val="000000"/>
          <w:rtl/>
        </w:rPr>
        <w:t xml:space="preserve">הרבני </w:t>
      </w:r>
      <w:r w:rsidR="0016026B">
        <w:rPr>
          <w:rFonts w:ascii="David" w:hAnsi="David" w:hint="cs"/>
          <w:color w:val="000000"/>
          <w:rtl/>
        </w:rPr>
        <w:t xml:space="preserve">ביום 3.12.24 טען לראשונה המבקש את טענותיו בנוגע לזמני השהות והמשיבה פירטה את זמני השהות כפי שמתקיימים </w:t>
      </w:r>
      <w:r w:rsidR="0016026B">
        <w:rPr>
          <w:rFonts w:ascii="David" w:hAnsi="David"/>
          <w:color w:val="000000"/>
          <w:rtl/>
        </w:rPr>
        <w:t>–</w:t>
      </w:r>
      <w:r w:rsidR="0016026B">
        <w:rPr>
          <w:rFonts w:ascii="David" w:hAnsi="David" w:hint="cs"/>
          <w:color w:val="000000"/>
          <w:rtl/>
        </w:rPr>
        <w:t xml:space="preserve"> לינה אחת בשבוע בממוצע וכל סוף שבוע שני</w:t>
      </w:r>
      <w:r w:rsidR="00BA4A1D">
        <w:rPr>
          <w:rFonts w:ascii="David" w:hAnsi="David" w:hint="cs"/>
          <w:color w:val="000000"/>
          <w:rtl/>
        </w:rPr>
        <w:t>.</w:t>
      </w:r>
      <w:r w:rsidR="0016026B">
        <w:rPr>
          <w:rFonts w:ascii="David" w:hAnsi="David" w:hint="cs"/>
          <w:color w:val="000000"/>
          <w:rtl/>
        </w:rPr>
        <w:t xml:space="preserve"> </w:t>
      </w:r>
      <w:r w:rsidR="003C2BAB">
        <w:rPr>
          <w:rFonts w:ascii="David" w:hAnsi="David" w:hint="cs"/>
          <w:color w:val="000000"/>
          <w:rtl/>
        </w:rPr>
        <w:t xml:space="preserve">בצדק קבע ביהמ"ש קמא בהחלטתו </w:t>
      </w:r>
      <w:r w:rsidR="00BA4A1D">
        <w:rPr>
          <w:rFonts w:ascii="David" w:hAnsi="David" w:hint="cs"/>
          <w:color w:val="000000"/>
          <w:rtl/>
        </w:rPr>
        <w:t>ש</w:t>
      </w:r>
      <w:r w:rsidR="003C2BAB">
        <w:rPr>
          <w:rFonts w:ascii="David" w:hAnsi="David" w:hint="cs"/>
          <w:color w:val="000000"/>
          <w:rtl/>
        </w:rPr>
        <w:t>לעת הזו יוערכו זמני השהות על דרך האומדן</w:t>
      </w:r>
      <w:r w:rsidR="009A54E6">
        <w:rPr>
          <w:rFonts w:ascii="David" w:hAnsi="David" w:hint="cs"/>
          <w:color w:val="000000"/>
          <w:rtl/>
        </w:rPr>
        <w:t xml:space="preserve"> - </w:t>
      </w:r>
      <w:r w:rsidR="003C2BAB">
        <w:rPr>
          <w:rFonts w:ascii="David" w:hAnsi="David" w:hint="cs"/>
          <w:color w:val="000000"/>
          <w:rtl/>
        </w:rPr>
        <w:t xml:space="preserve">65% </w:t>
      </w:r>
      <w:r w:rsidR="009A54E6">
        <w:rPr>
          <w:rFonts w:ascii="David" w:hAnsi="David" w:hint="cs"/>
          <w:color w:val="000000"/>
          <w:rtl/>
        </w:rPr>
        <w:t xml:space="preserve">מהזמן </w:t>
      </w:r>
      <w:r w:rsidR="003C2BAB">
        <w:rPr>
          <w:rFonts w:ascii="David" w:hAnsi="David" w:hint="cs"/>
          <w:color w:val="000000"/>
          <w:rtl/>
        </w:rPr>
        <w:t xml:space="preserve">אצל האם ו-35% </w:t>
      </w:r>
      <w:r w:rsidR="009A54E6">
        <w:rPr>
          <w:rFonts w:ascii="David" w:hAnsi="David" w:hint="cs"/>
          <w:color w:val="000000"/>
          <w:rtl/>
        </w:rPr>
        <w:t xml:space="preserve">מהזמן </w:t>
      </w:r>
      <w:r w:rsidR="003C2BAB">
        <w:rPr>
          <w:rFonts w:ascii="David" w:hAnsi="David" w:hint="cs"/>
          <w:color w:val="000000"/>
          <w:rtl/>
        </w:rPr>
        <w:t xml:space="preserve">אצל האב, כאשר גם בהערכה זו היטיב ביהמ"ש קמא עם המבקש כשבפועל זמני השהות נמוכים מכך. </w:t>
      </w:r>
    </w:p>
    <w:p w:rsidR="00E30222" w:rsidRDefault="00E30222" w:rsidP="00DD761E">
      <w:pPr>
        <w:spacing w:line="360" w:lineRule="auto"/>
        <w:ind w:left="720" w:hanging="720"/>
        <w:jc w:val="both"/>
        <w:rPr>
          <w:rFonts w:ascii="David" w:hAnsi="David"/>
          <w:color w:val="000000"/>
          <w:rtl/>
        </w:rPr>
      </w:pPr>
    </w:p>
    <w:p w:rsidR="00173FBD" w:rsidRDefault="00E30222" w:rsidP="00DD761E">
      <w:pPr>
        <w:spacing w:line="360" w:lineRule="auto"/>
        <w:ind w:left="720" w:hanging="720"/>
        <w:jc w:val="both"/>
        <w:rPr>
          <w:rFonts w:ascii="David" w:hAnsi="David"/>
          <w:color w:val="000000"/>
          <w:rtl/>
        </w:rPr>
      </w:pPr>
      <w:r>
        <w:rPr>
          <w:rFonts w:ascii="David" w:hAnsi="David" w:hint="cs"/>
          <w:color w:val="000000"/>
          <w:rtl/>
        </w:rPr>
        <w:t>5.</w:t>
      </w:r>
      <w:r w:rsidR="0016026B">
        <w:rPr>
          <w:rFonts w:ascii="David" w:hAnsi="David"/>
          <w:color w:val="000000"/>
          <w:rtl/>
        </w:rPr>
        <w:tab/>
      </w:r>
      <w:r w:rsidR="00173FBD">
        <w:rPr>
          <w:rFonts w:ascii="David" w:hAnsi="David" w:hint="cs"/>
          <w:color w:val="000000"/>
          <w:rtl/>
        </w:rPr>
        <w:t>בהתאם לפסיקה</w:t>
      </w:r>
      <w:r w:rsidR="009F3CE1">
        <w:rPr>
          <w:rFonts w:ascii="David" w:hAnsi="David" w:hint="cs"/>
          <w:color w:val="000000"/>
          <w:rtl/>
        </w:rPr>
        <w:t>,</w:t>
      </w:r>
      <w:r w:rsidR="00173FBD">
        <w:rPr>
          <w:rFonts w:ascii="David" w:hAnsi="David" w:hint="cs"/>
          <w:color w:val="000000"/>
          <w:rtl/>
        </w:rPr>
        <w:t xml:space="preserve"> </w:t>
      </w:r>
      <w:r w:rsidR="003C2BAB">
        <w:rPr>
          <w:rFonts w:ascii="David" w:hAnsi="David" w:hint="cs"/>
          <w:color w:val="000000"/>
          <w:rtl/>
        </w:rPr>
        <w:t>ס</w:t>
      </w:r>
      <w:r w:rsidR="00173FBD">
        <w:rPr>
          <w:rFonts w:ascii="David" w:hAnsi="David" w:hint="cs"/>
          <w:color w:val="000000"/>
          <w:rtl/>
        </w:rPr>
        <w:t>כום המזונות שנפסק, 1000 ₪ לכל קטינה הוא סביר</w:t>
      </w:r>
      <w:r w:rsidR="009F3CE1">
        <w:rPr>
          <w:rFonts w:ascii="David" w:hAnsi="David" w:hint="cs"/>
          <w:color w:val="000000"/>
          <w:rtl/>
        </w:rPr>
        <w:t xml:space="preserve"> וראוי לשלב זה</w:t>
      </w:r>
      <w:r w:rsidR="00BA4A1D">
        <w:rPr>
          <w:rFonts w:ascii="David" w:hAnsi="David" w:hint="cs"/>
          <w:color w:val="000000"/>
          <w:rtl/>
        </w:rPr>
        <w:t xml:space="preserve"> של ההליך</w:t>
      </w:r>
      <w:r w:rsidR="00173FBD">
        <w:rPr>
          <w:rFonts w:ascii="David" w:hAnsi="David" w:hint="cs"/>
          <w:color w:val="000000"/>
          <w:rtl/>
        </w:rPr>
        <w:t xml:space="preserve">. </w:t>
      </w:r>
    </w:p>
    <w:p w:rsidR="00173FBD" w:rsidRDefault="00173FBD" w:rsidP="00DD761E">
      <w:pPr>
        <w:spacing w:line="360" w:lineRule="auto"/>
        <w:ind w:left="720" w:hanging="720"/>
        <w:jc w:val="both"/>
        <w:rPr>
          <w:rFonts w:ascii="David" w:hAnsi="David"/>
          <w:color w:val="000000"/>
          <w:rtl/>
        </w:rPr>
      </w:pPr>
    </w:p>
    <w:p w:rsidR="00173FBD" w:rsidRDefault="00173FBD" w:rsidP="009A54E6">
      <w:pPr>
        <w:spacing w:line="360" w:lineRule="auto"/>
        <w:ind w:left="720" w:hanging="720"/>
        <w:jc w:val="both"/>
        <w:rPr>
          <w:rFonts w:ascii="David" w:hAnsi="David"/>
          <w:color w:val="000000"/>
          <w:rtl/>
        </w:rPr>
      </w:pPr>
      <w:r>
        <w:rPr>
          <w:rFonts w:ascii="David" w:hAnsi="David" w:hint="cs"/>
          <w:color w:val="000000"/>
          <w:rtl/>
        </w:rPr>
        <w:t>6.</w:t>
      </w:r>
      <w:r>
        <w:rPr>
          <w:rFonts w:ascii="David" w:hAnsi="David"/>
          <w:color w:val="000000"/>
          <w:rtl/>
        </w:rPr>
        <w:tab/>
      </w:r>
      <w:r>
        <w:rPr>
          <w:rFonts w:ascii="David" w:hAnsi="David" w:hint="cs"/>
          <w:color w:val="000000"/>
          <w:rtl/>
        </w:rPr>
        <w:t>בנוגע לחיובי המדור בסך 6,150 ₪ וחיובי אחזקת המדור בסך 1,900 ₪ ובסה"כ 8,050 ₪</w:t>
      </w:r>
      <w:r w:rsidR="00BA4A1D">
        <w:rPr>
          <w:rFonts w:ascii="David" w:hAnsi="David" w:hint="cs"/>
          <w:color w:val="000000"/>
          <w:rtl/>
        </w:rPr>
        <w:t xml:space="preserve"> -</w:t>
      </w:r>
      <w:r>
        <w:rPr>
          <w:rFonts w:ascii="David" w:hAnsi="David" w:hint="cs"/>
          <w:color w:val="000000"/>
          <w:rtl/>
        </w:rPr>
        <w:t xml:space="preserve"> חלקו של המבקש הוא 65% </w:t>
      </w:r>
      <w:r w:rsidR="00BA4A1D">
        <w:rPr>
          <w:rFonts w:ascii="David" w:hAnsi="David" w:hint="cs"/>
          <w:color w:val="000000"/>
          <w:rtl/>
        </w:rPr>
        <w:t>דהיינו</w:t>
      </w:r>
      <w:r>
        <w:rPr>
          <w:rFonts w:ascii="David" w:hAnsi="David" w:hint="cs"/>
          <w:color w:val="000000"/>
          <w:rtl/>
        </w:rPr>
        <w:t xml:space="preserve"> 5,233 ₪ ו</w:t>
      </w:r>
      <w:r w:rsidR="00BA4A1D">
        <w:rPr>
          <w:rFonts w:ascii="David" w:hAnsi="David" w:hint="cs"/>
          <w:color w:val="000000"/>
          <w:rtl/>
        </w:rPr>
        <w:t xml:space="preserve">חלקה </w:t>
      </w:r>
      <w:r>
        <w:rPr>
          <w:rFonts w:ascii="David" w:hAnsi="David" w:hint="cs"/>
          <w:color w:val="000000"/>
          <w:rtl/>
        </w:rPr>
        <w:t>של המשיבה</w:t>
      </w:r>
      <w:r w:rsidR="00D07BEF">
        <w:rPr>
          <w:rFonts w:ascii="David" w:hAnsi="David" w:hint="cs"/>
          <w:color w:val="000000"/>
          <w:rtl/>
        </w:rPr>
        <w:t xml:space="preserve"> הוא</w:t>
      </w:r>
      <w:r>
        <w:rPr>
          <w:rFonts w:ascii="David" w:hAnsi="David" w:hint="cs"/>
          <w:color w:val="000000"/>
          <w:rtl/>
        </w:rPr>
        <w:t xml:space="preserve"> 35% </w:t>
      </w:r>
      <w:r w:rsidR="00D07BEF">
        <w:rPr>
          <w:rFonts w:ascii="David" w:hAnsi="David" w:hint="cs"/>
          <w:color w:val="000000"/>
          <w:rtl/>
        </w:rPr>
        <w:t>דהיינו,</w:t>
      </w:r>
      <w:r>
        <w:rPr>
          <w:rFonts w:ascii="David" w:hAnsi="David" w:hint="cs"/>
          <w:color w:val="000000"/>
          <w:rtl/>
        </w:rPr>
        <w:t xml:space="preserve"> 2,817 ₪</w:t>
      </w:r>
      <w:r w:rsidR="00BA4A1D">
        <w:rPr>
          <w:rFonts w:ascii="David" w:hAnsi="David" w:hint="cs"/>
          <w:color w:val="000000"/>
          <w:rtl/>
        </w:rPr>
        <w:t>.</w:t>
      </w:r>
      <w:r>
        <w:rPr>
          <w:rFonts w:ascii="David" w:hAnsi="David" w:hint="cs"/>
          <w:color w:val="000000"/>
          <w:rtl/>
        </w:rPr>
        <w:t xml:space="preserve"> לאחר הפחתת חלקו המשוער </w:t>
      </w:r>
      <w:r w:rsidR="00BA4A1D">
        <w:rPr>
          <w:rFonts w:ascii="David" w:hAnsi="David" w:hint="cs"/>
          <w:color w:val="000000"/>
          <w:rtl/>
        </w:rPr>
        <w:t>של ה</w:t>
      </w:r>
      <w:r w:rsidR="00965DD7">
        <w:rPr>
          <w:rFonts w:ascii="David" w:hAnsi="David" w:hint="cs"/>
          <w:color w:val="000000"/>
          <w:rtl/>
        </w:rPr>
        <w:t xml:space="preserve">אב </w:t>
      </w:r>
      <w:r>
        <w:rPr>
          <w:rFonts w:ascii="David" w:hAnsi="David" w:hint="cs"/>
          <w:color w:val="000000"/>
          <w:rtl/>
        </w:rPr>
        <w:t>בזמני השהות בשיעור 35%</w:t>
      </w:r>
      <w:r w:rsidR="00965DD7">
        <w:rPr>
          <w:rFonts w:ascii="David" w:hAnsi="David" w:hint="cs"/>
          <w:color w:val="000000"/>
          <w:rtl/>
        </w:rPr>
        <w:t xml:space="preserve">, נותר לאב לשלם </w:t>
      </w:r>
      <w:r>
        <w:rPr>
          <w:rFonts w:ascii="David" w:hAnsi="David" w:hint="cs"/>
          <w:color w:val="000000"/>
          <w:rtl/>
        </w:rPr>
        <w:t xml:space="preserve"> סך של 3,402 ₪ </w:t>
      </w:r>
      <w:r w:rsidR="00965DD7">
        <w:rPr>
          <w:rFonts w:ascii="David" w:hAnsi="David" w:hint="cs"/>
          <w:color w:val="000000"/>
          <w:rtl/>
        </w:rPr>
        <w:t xml:space="preserve">בגין </w:t>
      </w:r>
      <w:r>
        <w:rPr>
          <w:rFonts w:ascii="David" w:hAnsi="David" w:hint="cs"/>
          <w:color w:val="000000"/>
          <w:rtl/>
        </w:rPr>
        <w:t>חלקו במדור</w:t>
      </w:r>
      <w:r w:rsidR="00965DD7">
        <w:rPr>
          <w:rFonts w:ascii="David" w:hAnsi="David" w:hint="cs"/>
          <w:color w:val="000000"/>
          <w:rtl/>
        </w:rPr>
        <w:t>.</w:t>
      </w:r>
      <w:r>
        <w:rPr>
          <w:rFonts w:ascii="David" w:hAnsi="David" w:hint="cs"/>
          <w:color w:val="000000"/>
          <w:rtl/>
        </w:rPr>
        <w:t xml:space="preserve"> מכאן</w:t>
      </w:r>
      <w:r w:rsidR="00965DD7">
        <w:rPr>
          <w:rFonts w:ascii="David" w:hAnsi="David" w:hint="cs"/>
          <w:color w:val="000000"/>
          <w:rtl/>
        </w:rPr>
        <w:t>,</w:t>
      </w:r>
      <w:r>
        <w:rPr>
          <w:rFonts w:ascii="David" w:hAnsi="David" w:hint="cs"/>
          <w:color w:val="000000"/>
          <w:rtl/>
        </w:rPr>
        <w:t xml:space="preserve"> שגם בעניין זה היטיב ביהמ"ש קמא עת פסק </w:t>
      </w:r>
      <w:r w:rsidR="00965DD7">
        <w:rPr>
          <w:rFonts w:ascii="David" w:hAnsi="David" w:hint="cs"/>
          <w:color w:val="000000"/>
          <w:rtl/>
        </w:rPr>
        <w:t>ש</w:t>
      </w:r>
      <w:r>
        <w:rPr>
          <w:rFonts w:ascii="David" w:hAnsi="David" w:hint="cs"/>
          <w:color w:val="000000"/>
          <w:rtl/>
        </w:rPr>
        <w:t xml:space="preserve">חלקו של המשיב במדור הקטינות </w:t>
      </w:r>
      <w:r w:rsidR="00965DD7">
        <w:rPr>
          <w:rFonts w:ascii="David" w:hAnsi="David" w:hint="cs"/>
          <w:color w:val="000000"/>
          <w:rtl/>
        </w:rPr>
        <w:t xml:space="preserve">יעמוד על </w:t>
      </w:r>
      <w:r>
        <w:rPr>
          <w:rFonts w:ascii="David" w:hAnsi="David" w:hint="cs"/>
          <w:color w:val="000000"/>
          <w:rtl/>
        </w:rPr>
        <w:t xml:space="preserve">סך של 3,000 ₪ בלבד. </w:t>
      </w:r>
    </w:p>
    <w:p w:rsidR="00F53E5C" w:rsidRPr="002D0164" w:rsidRDefault="00173FBD" w:rsidP="00965DD7">
      <w:pPr>
        <w:spacing w:line="360" w:lineRule="auto"/>
        <w:ind w:left="720" w:hanging="720"/>
        <w:jc w:val="both"/>
        <w:rPr>
          <w:rFonts w:ascii="David" w:hAnsi="David"/>
          <w:color w:val="000000"/>
          <w:rtl/>
        </w:rPr>
      </w:pPr>
      <w:r>
        <w:rPr>
          <w:rFonts w:ascii="David" w:hAnsi="David" w:hint="cs"/>
          <w:color w:val="000000"/>
          <w:rtl/>
        </w:rPr>
        <w:t xml:space="preserve">  </w:t>
      </w:r>
      <w:r w:rsidR="00E30222">
        <w:rPr>
          <w:rFonts w:ascii="David" w:hAnsi="David"/>
          <w:color w:val="000000"/>
          <w:rtl/>
        </w:rPr>
        <w:tab/>
      </w:r>
      <w:r w:rsidR="00E30222">
        <w:rPr>
          <w:rFonts w:ascii="David" w:hAnsi="David" w:hint="cs"/>
          <w:color w:val="000000"/>
          <w:rtl/>
        </w:rPr>
        <w:t xml:space="preserve">  </w:t>
      </w:r>
      <w:r w:rsidR="00DD761E">
        <w:rPr>
          <w:rFonts w:ascii="David" w:hAnsi="David" w:hint="cs"/>
          <w:color w:val="000000"/>
          <w:rtl/>
        </w:rPr>
        <w:t xml:space="preserve"> </w:t>
      </w:r>
      <w:r w:rsidR="00891874">
        <w:rPr>
          <w:rFonts w:ascii="David" w:hAnsi="David" w:hint="cs"/>
          <w:color w:val="000000"/>
          <w:rtl/>
        </w:rPr>
        <w:t xml:space="preserve"> </w:t>
      </w:r>
      <w:r w:rsidR="00FF4D18">
        <w:rPr>
          <w:rFonts w:ascii="David" w:hAnsi="David" w:hint="cs"/>
          <w:color w:val="000000"/>
          <w:rtl/>
        </w:rPr>
        <w:t xml:space="preserve">  </w:t>
      </w:r>
      <w:r w:rsidR="00842D78">
        <w:rPr>
          <w:rFonts w:ascii="David" w:hAnsi="David" w:hint="cs"/>
          <w:color w:val="000000"/>
          <w:rtl/>
        </w:rPr>
        <w:t xml:space="preserve"> </w:t>
      </w:r>
    </w:p>
    <w:p w:rsidR="00FC64FF" w:rsidRPr="00FC64FF" w:rsidRDefault="00253AE2" w:rsidP="00BA60D1">
      <w:pPr>
        <w:spacing w:line="360" w:lineRule="auto"/>
        <w:jc w:val="both"/>
        <w:rPr>
          <w:rFonts w:ascii="David" w:hAnsi="David"/>
          <w:b/>
          <w:bCs/>
          <w:color w:val="000000"/>
          <w:rtl/>
        </w:rPr>
      </w:pPr>
      <w:r>
        <w:rPr>
          <w:rFonts w:ascii="David" w:hAnsi="David" w:hint="cs"/>
          <w:b/>
          <w:bCs/>
          <w:color w:val="000000"/>
          <w:rtl/>
        </w:rPr>
        <w:t>ה.</w:t>
      </w:r>
      <w:r>
        <w:rPr>
          <w:rFonts w:ascii="David" w:hAnsi="David"/>
          <w:b/>
          <w:bCs/>
          <w:color w:val="000000"/>
          <w:rtl/>
        </w:rPr>
        <w:tab/>
      </w:r>
      <w:r>
        <w:rPr>
          <w:rFonts w:ascii="David" w:hAnsi="David" w:hint="cs"/>
          <w:b/>
          <w:bCs/>
          <w:color w:val="000000"/>
          <w:rtl/>
        </w:rPr>
        <w:t>דיון והכרעה</w:t>
      </w:r>
      <w:r w:rsidR="00FC64FF">
        <w:rPr>
          <w:rFonts w:ascii="David" w:hAnsi="David" w:hint="cs"/>
          <w:b/>
          <w:bCs/>
          <w:color w:val="000000"/>
          <w:rtl/>
        </w:rPr>
        <w:t xml:space="preserve"> </w:t>
      </w:r>
    </w:p>
    <w:p w:rsidR="00F53E5C" w:rsidRDefault="00F53E5C" w:rsidP="00BA60D1">
      <w:pPr>
        <w:spacing w:line="360" w:lineRule="auto"/>
        <w:jc w:val="both"/>
        <w:rPr>
          <w:rFonts w:ascii="David" w:hAnsi="David"/>
          <w:color w:val="000000"/>
          <w:rtl/>
        </w:rPr>
      </w:pPr>
    </w:p>
    <w:p w:rsidR="00BA60D1" w:rsidRDefault="00826EEE" w:rsidP="00AA7CD3">
      <w:pPr>
        <w:spacing w:line="360" w:lineRule="auto"/>
        <w:ind w:left="720" w:hanging="720"/>
        <w:jc w:val="both"/>
        <w:rPr>
          <w:rFonts w:ascii="David" w:hAnsi="David"/>
          <w:rtl/>
        </w:rPr>
      </w:pPr>
      <w:r>
        <w:rPr>
          <w:rFonts w:ascii="David" w:hAnsi="David" w:hint="cs"/>
          <w:color w:val="000000"/>
          <w:rtl/>
        </w:rPr>
        <w:t>1.</w:t>
      </w:r>
      <w:r>
        <w:rPr>
          <w:rFonts w:ascii="David" w:hAnsi="David" w:hint="cs"/>
          <w:color w:val="000000"/>
          <w:rtl/>
        </w:rPr>
        <w:tab/>
      </w:r>
      <w:r w:rsidR="00BA60D1">
        <w:rPr>
          <w:rFonts w:ascii="David" w:hAnsi="David"/>
          <w:color w:val="000000"/>
          <w:rtl/>
        </w:rPr>
        <w:t>מכוח סמכותי לפי הוראת סעיף 149(2)(ב) ל</w:t>
      </w:r>
      <w:r w:rsidR="00BA60D1" w:rsidRPr="00237590">
        <w:rPr>
          <w:rFonts w:ascii="David" w:hAnsi="David"/>
          <w:b/>
          <w:bCs/>
          <w:color w:val="000000"/>
          <w:rtl/>
        </w:rPr>
        <w:t>תקנות סדר הדין האזרחי</w:t>
      </w:r>
      <w:r w:rsidR="00BA60D1">
        <w:rPr>
          <w:rFonts w:ascii="David" w:hAnsi="David"/>
          <w:color w:val="000000"/>
          <w:rtl/>
        </w:rPr>
        <w:t xml:space="preserve">, התשע"ט-2018, אני מחליט לדון בבקשה כאילו ניתנה רשות והוגש ערעור לפי הרשות שניתנה, ולקבל את הערעור </w:t>
      </w:r>
      <w:r w:rsidR="00E4489A">
        <w:rPr>
          <w:rFonts w:ascii="David" w:hAnsi="David" w:hint="cs"/>
          <w:color w:val="000000"/>
          <w:rtl/>
        </w:rPr>
        <w:t>ב</w:t>
      </w:r>
      <w:r w:rsidR="00AA7CD3">
        <w:rPr>
          <w:rFonts w:ascii="David" w:hAnsi="David" w:hint="cs"/>
          <w:color w:val="000000"/>
          <w:rtl/>
        </w:rPr>
        <w:t>חלקו</w:t>
      </w:r>
      <w:r w:rsidR="00965DD7">
        <w:rPr>
          <w:rFonts w:ascii="David" w:hAnsi="David" w:hint="cs"/>
          <w:color w:val="000000"/>
          <w:rtl/>
        </w:rPr>
        <w:t>,</w:t>
      </w:r>
      <w:r w:rsidR="00AA7CD3">
        <w:rPr>
          <w:rFonts w:ascii="David" w:hAnsi="David" w:hint="cs"/>
          <w:color w:val="000000"/>
          <w:rtl/>
        </w:rPr>
        <w:t xml:space="preserve"> </w:t>
      </w:r>
      <w:r w:rsidR="00E4489A">
        <w:rPr>
          <w:rFonts w:ascii="David" w:hAnsi="David" w:hint="cs"/>
          <w:color w:val="000000"/>
          <w:rtl/>
        </w:rPr>
        <w:t>ביחס לרכיב המדור</w:t>
      </w:r>
      <w:r w:rsidR="00AA7CD3">
        <w:rPr>
          <w:rFonts w:ascii="David" w:hAnsi="David" w:hint="cs"/>
          <w:color w:val="000000"/>
          <w:rtl/>
        </w:rPr>
        <w:t xml:space="preserve"> בלבד</w:t>
      </w:r>
      <w:r w:rsidR="00E4489A">
        <w:rPr>
          <w:rFonts w:ascii="David" w:hAnsi="David" w:hint="cs"/>
          <w:color w:val="000000"/>
          <w:rtl/>
        </w:rPr>
        <w:t>.</w:t>
      </w:r>
      <w:r>
        <w:rPr>
          <w:rFonts w:ascii="David" w:hAnsi="David"/>
          <w:color w:val="000000"/>
          <w:rtl/>
        </w:rPr>
        <w:t xml:space="preserve"> להלן א</w:t>
      </w:r>
      <w:r w:rsidR="00AA7CD3">
        <w:rPr>
          <w:rFonts w:ascii="David" w:hAnsi="David" w:hint="cs"/>
          <w:color w:val="000000"/>
          <w:rtl/>
        </w:rPr>
        <w:t>פרט</w:t>
      </w:r>
      <w:r>
        <w:rPr>
          <w:rFonts w:ascii="David" w:hAnsi="David"/>
          <w:color w:val="000000"/>
          <w:rtl/>
        </w:rPr>
        <w:t xml:space="preserve"> את נימוק</w:t>
      </w:r>
      <w:r>
        <w:rPr>
          <w:rFonts w:ascii="David" w:hAnsi="David" w:hint="cs"/>
          <w:color w:val="000000"/>
          <w:rtl/>
        </w:rPr>
        <w:t>יי.</w:t>
      </w:r>
    </w:p>
    <w:p w:rsidR="00BA60D1" w:rsidRDefault="00BA60D1" w:rsidP="00BA60D1">
      <w:pPr>
        <w:spacing w:line="360" w:lineRule="auto"/>
        <w:jc w:val="both"/>
        <w:rPr>
          <w:rFonts w:ascii="David" w:hAnsi="David"/>
          <w:b/>
          <w:bCs/>
          <w:rtl/>
        </w:rPr>
      </w:pPr>
    </w:p>
    <w:p w:rsidR="007210D6" w:rsidRPr="00DD2979" w:rsidRDefault="00237590" w:rsidP="00AA7CD3">
      <w:pPr>
        <w:spacing w:line="360" w:lineRule="auto"/>
        <w:ind w:left="720" w:hanging="720"/>
        <w:jc w:val="both"/>
        <w:rPr>
          <w:rFonts w:ascii="David" w:hAnsi="David"/>
          <w:rtl/>
        </w:rPr>
      </w:pPr>
      <w:r w:rsidRPr="00DD2979">
        <w:rPr>
          <w:rFonts w:ascii="David" w:hAnsi="David" w:hint="cs"/>
          <w:rtl/>
        </w:rPr>
        <w:t>2.</w:t>
      </w:r>
      <w:r w:rsidRPr="00DD2979">
        <w:rPr>
          <w:rFonts w:ascii="David" w:hAnsi="David" w:hint="cs"/>
          <w:rtl/>
        </w:rPr>
        <w:tab/>
        <w:t xml:space="preserve">הלכה היא </w:t>
      </w:r>
      <w:r w:rsidR="00AA7CD3">
        <w:rPr>
          <w:rFonts w:ascii="David" w:hAnsi="David" w:hint="cs"/>
          <w:rtl/>
        </w:rPr>
        <w:t>ש</w:t>
      </w:r>
      <w:r w:rsidRPr="00DD2979">
        <w:rPr>
          <w:rFonts w:ascii="David" w:hAnsi="David" w:hint="cs"/>
          <w:rtl/>
        </w:rPr>
        <w:t>ערכאת הערעור תמנע מהתערבות בקביעות ביהמ"ש לענייני משפחה בדבר שיעור המזונות הזמניים אלא אם מדובר בפסיקה חריגה ויוצאת דופן</w:t>
      </w:r>
      <w:r w:rsidR="00C408F4" w:rsidRPr="00DD2979">
        <w:rPr>
          <w:rFonts w:ascii="David" w:hAnsi="David" w:hint="cs"/>
          <w:rtl/>
        </w:rPr>
        <w:t xml:space="preserve"> (בע"מ 1326/12 </w:t>
      </w:r>
      <w:r w:rsidR="00C408F4" w:rsidRPr="00DD2979">
        <w:rPr>
          <w:rFonts w:ascii="David" w:hAnsi="David" w:hint="cs"/>
          <w:b/>
          <w:bCs/>
          <w:rtl/>
        </w:rPr>
        <w:t xml:space="preserve">פלוני נ' פלונית </w:t>
      </w:r>
      <w:r w:rsidR="00C408F4" w:rsidRPr="00DD2979">
        <w:rPr>
          <w:rFonts w:ascii="David" w:hAnsi="David" w:hint="cs"/>
          <w:rtl/>
        </w:rPr>
        <w:t xml:space="preserve">(28.3.12); בע"מ 1078/11 </w:t>
      </w:r>
      <w:r w:rsidR="00C408F4" w:rsidRPr="00DD2979">
        <w:rPr>
          <w:rFonts w:ascii="David" w:hAnsi="David" w:hint="cs"/>
          <w:b/>
          <w:bCs/>
          <w:rtl/>
        </w:rPr>
        <w:t xml:space="preserve">פלוני נ' פלונית </w:t>
      </w:r>
      <w:r w:rsidR="00C408F4" w:rsidRPr="00DD2979">
        <w:rPr>
          <w:rFonts w:ascii="David" w:hAnsi="David" w:hint="cs"/>
          <w:rtl/>
        </w:rPr>
        <w:t xml:space="preserve">(27.4.11); </w:t>
      </w:r>
      <w:r w:rsidR="00C408F4" w:rsidRPr="00DD2979">
        <w:rPr>
          <w:rFonts w:ascii="David" w:hAnsi="David"/>
          <w:rtl/>
        </w:rPr>
        <w:t xml:space="preserve">בר"ע (ת"א) 1648/07 </w:t>
      </w:r>
      <w:r w:rsidR="00C408F4" w:rsidRPr="0049431D">
        <w:rPr>
          <w:rFonts w:ascii="David" w:hAnsi="David"/>
          <w:b/>
          <w:bCs/>
          <w:rtl/>
        </w:rPr>
        <w:t>ש.ר. נ' י.נ.</w:t>
      </w:r>
      <w:r w:rsidR="00C408F4" w:rsidRPr="00DD2979">
        <w:rPr>
          <w:rFonts w:ascii="David" w:hAnsi="David"/>
          <w:rtl/>
        </w:rPr>
        <w:t xml:space="preserve"> (30.4.08)</w:t>
      </w:r>
      <w:r w:rsidR="00C408F4" w:rsidRPr="00DD2979">
        <w:rPr>
          <w:rFonts w:ascii="David" w:hAnsi="David" w:hint="cs"/>
          <w:rtl/>
        </w:rPr>
        <w:t>)</w:t>
      </w:r>
      <w:r w:rsidRPr="00DD2979">
        <w:rPr>
          <w:rFonts w:ascii="David" w:hAnsi="David" w:hint="cs"/>
          <w:rtl/>
        </w:rPr>
        <w:t xml:space="preserve">. </w:t>
      </w:r>
      <w:r w:rsidR="007210D6" w:rsidRPr="00DD2979">
        <w:rPr>
          <w:rFonts w:ascii="David" w:hAnsi="David"/>
          <w:rtl/>
        </w:rPr>
        <w:t xml:space="preserve">ברע"א 324/88 </w:t>
      </w:r>
      <w:r w:rsidR="007210D6" w:rsidRPr="00817505">
        <w:rPr>
          <w:rFonts w:ascii="David" w:hAnsi="David"/>
          <w:b/>
          <w:bCs/>
          <w:rtl/>
        </w:rPr>
        <w:t>יעקב אדר נ' רחלי אדר</w:t>
      </w:r>
      <w:r w:rsidR="007210D6" w:rsidRPr="00DD2979">
        <w:rPr>
          <w:rFonts w:ascii="David" w:hAnsi="David"/>
          <w:rtl/>
        </w:rPr>
        <w:t>, פ"ד מב(3) 347, 350 נקבע</w:t>
      </w:r>
      <w:r w:rsidR="000F3F93" w:rsidRPr="00DD2979">
        <w:rPr>
          <w:rFonts w:ascii="David" w:hAnsi="David" w:hint="cs"/>
          <w:rtl/>
        </w:rPr>
        <w:t xml:space="preserve"> כי</w:t>
      </w:r>
      <w:r w:rsidR="007210D6" w:rsidRPr="00DD2979">
        <w:rPr>
          <w:rFonts w:ascii="David" w:hAnsi="David"/>
          <w:rtl/>
        </w:rPr>
        <w:t>:</w:t>
      </w:r>
    </w:p>
    <w:p w:rsidR="00923E3D" w:rsidRDefault="00923E3D" w:rsidP="00F53E5C">
      <w:pPr>
        <w:spacing w:line="360" w:lineRule="auto"/>
        <w:ind w:left="720"/>
        <w:jc w:val="both"/>
        <w:rPr>
          <w:rFonts w:ascii="David" w:hAnsi="David"/>
          <w:b/>
          <w:bCs/>
          <w:rtl/>
        </w:rPr>
      </w:pPr>
    </w:p>
    <w:p w:rsidR="007210D6" w:rsidRPr="00DD2979" w:rsidRDefault="007210D6" w:rsidP="00F53E5C">
      <w:pPr>
        <w:spacing w:line="360" w:lineRule="auto"/>
        <w:ind w:left="720"/>
        <w:jc w:val="both"/>
        <w:rPr>
          <w:rFonts w:ascii="David" w:hAnsi="David"/>
          <w:b/>
          <w:bCs/>
          <w:rtl/>
        </w:rPr>
      </w:pPr>
      <w:r w:rsidRPr="00DD2979">
        <w:rPr>
          <w:rFonts w:ascii="David" w:hAnsi="David"/>
          <w:b/>
          <w:bCs/>
          <w:rtl/>
        </w:rPr>
        <w:t>"כבר נאמר, וחזר ונאמר, כי רק במקרים נדירים תתערב ערכאת הערעור בכל הקשור בשיעור המזונות שפסקה הערכאה הראשונה. על אחת כמה וכמה כאשר מדובר בשיעור מזונות זמניים".</w:t>
      </w:r>
    </w:p>
    <w:p w:rsidR="00985D93" w:rsidRPr="00DD2979" w:rsidRDefault="00985D93" w:rsidP="007210D6">
      <w:pPr>
        <w:spacing w:line="360" w:lineRule="auto"/>
        <w:jc w:val="both"/>
        <w:rPr>
          <w:rFonts w:ascii="David" w:hAnsi="David"/>
          <w:rtl/>
        </w:rPr>
      </w:pPr>
    </w:p>
    <w:p w:rsidR="00817505" w:rsidRDefault="00817505" w:rsidP="00965DD7">
      <w:pPr>
        <w:spacing w:line="360" w:lineRule="auto"/>
        <w:ind w:left="720"/>
        <w:jc w:val="both"/>
        <w:rPr>
          <w:rFonts w:ascii="David" w:hAnsi="David"/>
          <w:rtl/>
        </w:rPr>
      </w:pPr>
      <w:r>
        <w:rPr>
          <w:rFonts w:ascii="David" w:hAnsi="David" w:hint="cs"/>
          <w:rtl/>
        </w:rPr>
        <w:t>משכך, רשות ערעור על החלטת ביהמ"ש לענייני משפחה באשר למזונות זמניים תינתן אך ורק במקרים בהם נפלו פגמים היורדים לשורשו של העניין בשיקוליה של הערכאה ה</w:t>
      </w:r>
      <w:r w:rsidR="00965DD7">
        <w:rPr>
          <w:rFonts w:ascii="David" w:hAnsi="David" w:hint="cs"/>
          <w:rtl/>
        </w:rPr>
        <w:t xml:space="preserve">דיונית </w:t>
      </w:r>
      <w:r>
        <w:rPr>
          <w:rFonts w:ascii="David" w:hAnsi="David" w:hint="cs"/>
          <w:rtl/>
        </w:rPr>
        <w:t xml:space="preserve">או כשברור כי נפלה טעות ברורה באופן יישום הדין ונדרשת התערבות ערכאת הערעור על מנת למנוע נזק שעלול להיגרם לאחד הצדדים עקב דחיית בירור העניין (ח' בן-נון וט' חבקין </w:t>
      </w:r>
      <w:r>
        <w:rPr>
          <w:rFonts w:ascii="David" w:hAnsi="David" w:hint="cs"/>
          <w:b/>
          <w:bCs/>
          <w:rtl/>
        </w:rPr>
        <w:lastRenderedPageBreak/>
        <w:t xml:space="preserve">הערעור האזרחי </w:t>
      </w:r>
      <w:r>
        <w:rPr>
          <w:rFonts w:ascii="David" w:hAnsi="David" w:hint="cs"/>
          <w:rtl/>
        </w:rPr>
        <w:t xml:space="preserve">עמ' 200 (מהדורה שלישית, 2012); רמ"ש 36444-01-17 </w:t>
      </w:r>
      <w:r>
        <w:rPr>
          <w:rFonts w:ascii="David" w:hAnsi="David" w:hint="cs"/>
          <w:b/>
          <w:bCs/>
          <w:rtl/>
        </w:rPr>
        <w:t>נ.פ. נ' ר.פ.</w:t>
      </w:r>
      <w:r>
        <w:rPr>
          <w:rFonts w:ascii="David" w:hAnsi="David" w:hint="cs"/>
          <w:rtl/>
        </w:rPr>
        <w:t xml:space="preserve"> (26.2.17)).</w:t>
      </w:r>
    </w:p>
    <w:p w:rsidR="00817505" w:rsidRDefault="00817505" w:rsidP="00817505">
      <w:pPr>
        <w:spacing w:line="360" w:lineRule="auto"/>
        <w:ind w:left="720"/>
        <w:jc w:val="both"/>
        <w:rPr>
          <w:rFonts w:ascii="David" w:hAnsi="David"/>
          <w:rtl/>
        </w:rPr>
      </w:pPr>
    </w:p>
    <w:p w:rsidR="007210D6" w:rsidRPr="00DD2979" w:rsidRDefault="00817505" w:rsidP="00965DD7">
      <w:pPr>
        <w:spacing w:line="360" w:lineRule="auto"/>
        <w:ind w:left="720" w:hanging="720"/>
        <w:jc w:val="both"/>
        <w:rPr>
          <w:rFonts w:ascii="David" w:hAnsi="David"/>
          <w:rtl/>
        </w:rPr>
      </w:pPr>
      <w:r>
        <w:rPr>
          <w:rFonts w:ascii="David" w:hAnsi="David" w:hint="cs"/>
          <w:rtl/>
        </w:rPr>
        <w:t>3.</w:t>
      </w:r>
      <w:r>
        <w:rPr>
          <w:rFonts w:ascii="David" w:hAnsi="David" w:hint="cs"/>
          <w:rtl/>
        </w:rPr>
        <w:tab/>
        <w:t>אכן בבואו לפסוק מזונות זמנים</w:t>
      </w:r>
      <w:r w:rsidR="00AA7CD3">
        <w:rPr>
          <w:rFonts w:ascii="David" w:hAnsi="David" w:hint="cs"/>
          <w:rtl/>
        </w:rPr>
        <w:t>,</w:t>
      </w:r>
      <w:r>
        <w:rPr>
          <w:rFonts w:ascii="David" w:hAnsi="David" w:hint="cs"/>
          <w:rtl/>
        </w:rPr>
        <w:t xml:space="preserve"> מעניק ביהמ"ש קמא סעד זמני </w:t>
      </w:r>
      <w:r w:rsidR="00965DD7">
        <w:rPr>
          <w:rFonts w:ascii="David" w:hAnsi="David" w:hint="cs"/>
          <w:rtl/>
        </w:rPr>
        <w:t>והוא לא</w:t>
      </w:r>
      <w:r>
        <w:rPr>
          <w:rFonts w:ascii="David" w:hAnsi="David" w:hint="cs"/>
          <w:rtl/>
        </w:rPr>
        <w:t xml:space="preserve"> דן באופן עמוק ומקיף במכלול הראיות</w:t>
      </w:r>
      <w:r w:rsidR="00965DD7">
        <w:rPr>
          <w:rFonts w:ascii="David" w:hAnsi="David" w:hint="cs"/>
          <w:rtl/>
        </w:rPr>
        <w:t>.</w:t>
      </w:r>
      <w:r>
        <w:rPr>
          <w:rFonts w:ascii="David" w:hAnsi="David" w:hint="cs"/>
          <w:rtl/>
        </w:rPr>
        <w:t xml:space="preserve"> הקביעות שנקבעות בהחלטה למזונות זמניים אינן סופיות והדברים יתבררו בעת </w:t>
      </w:r>
      <w:r w:rsidR="009F3CE1">
        <w:rPr>
          <w:rFonts w:ascii="David" w:hAnsi="David" w:hint="cs"/>
          <w:rtl/>
        </w:rPr>
        <w:t xml:space="preserve">בירור </w:t>
      </w:r>
      <w:r>
        <w:rPr>
          <w:rFonts w:ascii="David" w:hAnsi="David" w:hint="cs"/>
          <w:rtl/>
        </w:rPr>
        <w:t xml:space="preserve">התביעה לגופה. כפי שנפסק </w:t>
      </w:r>
      <w:r w:rsidR="007210D6" w:rsidRPr="00DD2979">
        <w:rPr>
          <w:rFonts w:ascii="David" w:hAnsi="David"/>
          <w:rtl/>
        </w:rPr>
        <w:t xml:space="preserve">בבע"מ 853/15 </w:t>
      </w:r>
      <w:r w:rsidR="007210D6" w:rsidRPr="00817505">
        <w:rPr>
          <w:rFonts w:ascii="David" w:hAnsi="David"/>
          <w:b/>
          <w:bCs/>
          <w:rtl/>
        </w:rPr>
        <w:t>פלוני נ' פלוני</w:t>
      </w:r>
      <w:r w:rsidR="007210D6" w:rsidRPr="00DD2979">
        <w:rPr>
          <w:rFonts w:ascii="David" w:hAnsi="David"/>
          <w:rtl/>
        </w:rPr>
        <w:t xml:space="preserve"> (17.2.15):</w:t>
      </w:r>
    </w:p>
    <w:p w:rsidR="00817505" w:rsidRDefault="00817505" w:rsidP="00817505">
      <w:pPr>
        <w:spacing w:line="360" w:lineRule="auto"/>
        <w:ind w:left="720"/>
        <w:jc w:val="both"/>
        <w:rPr>
          <w:rFonts w:ascii="David" w:hAnsi="David"/>
          <w:b/>
          <w:bCs/>
          <w:rtl/>
        </w:rPr>
      </w:pPr>
    </w:p>
    <w:p w:rsidR="007210D6" w:rsidRPr="007210D6" w:rsidRDefault="007210D6" w:rsidP="00817505">
      <w:pPr>
        <w:spacing w:line="360" w:lineRule="auto"/>
        <w:ind w:left="720"/>
        <w:jc w:val="both"/>
        <w:rPr>
          <w:rFonts w:ascii="David" w:hAnsi="David"/>
          <w:b/>
          <w:bCs/>
          <w:rtl/>
        </w:rPr>
      </w:pPr>
      <w:r w:rsidRPr="00DD2979">
        <w:rPr>
          <w:rFonts w:ascii="David" w:hAnsi="David"/>
          <w:b/>
          <w:bCs/>
          <w:rtl/>
        </w:rPr>
        <w:t>"כאשר פוסק בית המשפט לענייני משפחה בסוגיית המזונות הזמניים, הוא אינו עורך – מטבע זמניות ההכרעה – בירור מקיף של כלל היבטיה של הסוגיה ואינו נדרש למלוא הראיות הרלבנטיות להחלטה סופית בסוגיה. בנושא זה מעניק בית המשפט, במילותיו של הנשיא שמגר, "מעין עזרה ראשונית עד לבירור התביעה" (ע"א 342/83 ג'לו גלוזמן</w:t>
      </w:r>
      <w:r w:rsidRPr="00DD2979">
        <w:rPr>
          <w:rFonts w:ascii="David" w:hAnsi="David"/>
          <w:b/>
          <w:bCs/>
          <w:cs/>
        </w:rPr>
        <w:t>‎</w:t>
      </w:r>
      <w:r w:rsidRPr="00DD2979">
        <w:rPr>
          <w:rFonts w:ascii="David" w:hAnsi="David"/>
          <w:b/>
          <w:bCs/>
        </w:rPr>
        <w:t xml:space="preserve"> </w:t>
      </w:r>
      <w:r w:rsidRPr="00DD2979">
        <w:rPr>
          <w:rFonts w:ascii="David" w:hAnsi="David"/>
          <w:b/>
          <w:bCs/>
          <w:cs/>
        </w:rPr>
        <w:t>‎</w:t>
      </w:r>
      <w:r w:rsidRPr="00DD2979">
        <w:rPr>
          <w:rFonts w:ascii="David" w:hAnsi="David"/>
          <w:b/>
          <w:bCs/>
          <w:rtl/>
        </w:rPr>
        <w:t>נ' אספירה גלוזמן, פ''ד לח(4) 105, 111 (1984)). על כן גם ראוי כי נושא זה יידון ויוכרע בהקדם, תוך שהבירור המלא יבוא בפסיקת מזונות הקבע. אין פירוש הדבר כי אין אמות מידה לעניין המזונות הזמניים; מטבען הן קשורות בהכנסות המשלם ובצרכי מקבלי המזונות, הן בממד האוביקטיבי והן בממד פרטני על פי נסיבותיהם."</w:t>
      </w:r>
    </w:p>
    <w:p w:rsidR="00BA60D1" w:rsidRPr="000F3F93" w:rsidRDefault="00BA60D1" w:rsidP="00BA60D1">
      <w:pPr>
        <w:spacing w:line="360" w:lineRule="auto"/>
        <w:jc w:val="both"/>
        <w:rPr>
          <w:rFonts w:ascii="David" w:hAnsi="David"/>
          <w:rtl/>
        </w:rPr>
      </w:pPr>
    </w:p>
    <w:p w:rsidR="00142107" w:rsidRDefault="00817505" w:rsidP="00F4080D">
      <w:pPr>
        <w:spacing w:line="360" w:lineRule="auto"/>
        <w:ind w:left="720" w:hanging="720"/>
        <w:jc w:val="both"/>
        <w:rPr>
          <w:rFonts w:ascii="David" w:hAnsi="David"/>
          <w:rtl/>
        </w:rPr>
      </w:pPr>
      <w:r>
        <w:rPr>
          <w:rFonts w:ascii="David" w:hAnsi="David" w:hint="cs"/>
          <w:rtl/>
        </w:rPr>
        <w:t>4</w:t>
      </w:r>
      <w:r w:rsidR="000F3F93" w:rsidRPr="000F3F93">
        <w:rPr>
          <w:rFonts w:ascii="David" w:hAnsi="David" w:hint="cs"/>
          <w:rtl/>
        </w:rPr>
        <w:t>.</w:t>
      </w:r>
      <w:r w:rsidR="000F3F93" w:rsidRPr="000F3F93">
        <w:rPr>
          <w:rFonts w:ascii="David" w:hAnsi="David" w:hint="cs"/>
          <w:rtl/>
        </w:rPr>
        <w:tab/>
      </w:r>
      <w:r w:rsidR="006C76A6">
        <w:rPr>
          <w:rFonts w:ascii="David" w:hAnsi="David" w:hint="cs"/>
          <w:rtl/>
        </w:rPr>
        <w:t xml:space="preserve">ביהמ"ש קמא קבע </w:t>
      </w:r>
      <w:r w:rsidR="00754BD7">
        <w:rPr>
          <w:rFonts w:ascii="David" w:hAnsi="David" w:hint="cs"/>
          <w:rtl/>
        </w:rPr>
        <w:t>ש</w:t>
      </w:r>
      <w:r w:rsidR="003B46CE">
        <w:rPr>
          <w:rFonts w:ascii="David" w:hAnsi="David" w:hint="cs"/>
          <w:rtl/>
        </w:rPr>
        <w:t xml:space="preserve">האב יישא במזונות ומדור הקטינות בסך של 6,000 ₪ בחודש. נקבע </w:t>
      </w:r>
      <w:r w:rsidR="00754BD7">
        <w:rPr>
          <w:rFonts w:ascii="David" w:hAnsi="David" w:hint="cs"/>
          <w:rtl/>
        </w:rPr>
        <w:t>ש</w:t>
      </w:r>
      <w:r w:rsidR="006C76A6">
        <w:rPr>
          <w:rFonts w:ascii="David" w:hAnsi="David" w:hint="cs"/>
          <w:rtl/>
        </w:rPr>
        <w:t>יחס הכנסות הצדדים</w:t>
      </w:r>
      <w:r w:rsidR="00DB27D3">
        <w:rPr>
          <w:rFonts w:ascii="David" w:hAnsi="David" w:hint="cs"/>
          <w:rtl/>
        </w:rPr>
        <w:t xml:space="preserve"> עומד על 35%-65% לטובת המבקש</w:t>
      </w:r>
      <w:r w:rsidR="0036366F">
        <w:rPr>
          <w:rFonts w:ascii="David" w:hAnsi="David" w:hint="cs"/>
          <w:rtl/>
        </w:rPr>
        <w:t xml:space="preserve"> ו</w:t>
      </w:r>
      <w:r w:rsidR="00DB27D3">
        <w:rPr>
          <w:rFonts w:ascii="David" w:hAnsi="David" w:hint="cs"/>
          <w:rtl/>
        </w:rPr>
        <w:t xml:space="preserve">זמני השהות עומדים </w:t>
      </w:r>
      <w:r w:rsidR="004B7C8C">
        <w:rPr>
          <w:rFonts w:ascii="David" w:hAnsi="David" w:hint="cs"/>
          <w:rtl/>
        </w:rPr>
        <w:t>על אומדנא של כ-65% עם האם, ו-</w:t>
      </w:r>
      <w:r w:rsidR="00DB27D3">
        <w:rPr>
          <w:rFonts w:ascii="David" w:hAnsi="David" w:hint="cs"/>
          <w:rtl/>
        </w:rPr>
        <w:t xml:space="preserve"> 35% עם האב. </w:t>
      </w:r>
      <w:r w:rsidR="00F4080D">
        <w:rPr>
          <w:rFonts w:ascii="David" w:hAnsi="David" w:hint="cs"/>
          <w:rtl/>
        </w:rPr>
        <w:t xml:space="preserve">ביחס לקביעות אלו </w:t>
      </w:r>
      <w:r w:rsidR="0049431D">
        <w:rPr>
          <w:rFonts w:ascii="David" w:hAnsi="David" w:hint="cs"/>
          <w:rtl/>
        </w:rPr>
        <w:t>ציין</w:t>
      </w:r>
      <w:r w:rsidR="00DB27D3">
        <w:rPr>
          <w:rFonts w:ascii="David" w:hAnsi="David" w:hint="cs"/>
          <w:rtl/>
        </w:rPr>
        <w:t xml:space="preserve"> ביהמ"ש קמא </w:t>
      </w:r>
      <w:r w:rsidR="003B46CE">
        <w:rPr>
          <w:rFonts w:ascii="David" w:hAnsi="David" w:hint="cs"/>
          <w:rtl/>
        </w:rPr>
        <w:t>כי</w:t>
      </w:r>
      <w:r w:rsidR="00DB27D3">
        <w:rPr>
          <w:rFonts w:ascii="David" w:hAnsi="David" w:hint="cs"/>
          <w:rtl/>
        </w:rPr>
        <w:t xml:space="preserve"> </w:t>
      </w:r>
      <w:r w:rsidR="003B46CE">
        <w:rPr>
          <w:rFonts w:ascii="David" w:hAnsi="David" w:hint="cs"/>
          <w:rtl/>
        </w:rPr>
        <w:t>"</w:t>
      </w:r>
      <w:r w:rsidR="003B46CE" w:rsidRPr="00E32DE4">
        <w:rPr>
          <w:rFonts w:ascii="David" w:hAnsi="David" w:hint="cs"/>
          <w:b/>
          <w:bCs/>
          <w:rtl/>
        </w:rPr>
        <w:t>משעה שעסקינן בפסיקת מזו</w:t>
      </w:r>
      <w:r w:rsidR="004B7C8C" w:rsidRPr="00E32DE4">
        <w:rPr>
          <w:rFonts w:ascii="David" w:hAnsi="David" w:hint="cs"/>
          <w:b/>
          <w:bCs/>
          <w:rtl/>
        </w:rPr>
        <w:t>נות זמניים בלבד אין מקום לערוך ת</w:t>
      </w:r>
      <w:r w:rsidR="003B46CE" w:rsidRPr="00E32DE4">
        <w:rPr>
          <w:rFonts w:ascii="David" w:hAnsi="David" w:hint="cs"/>
          <w:b/>
          <w:bCs/>
          <w:rtl/>
        </w:rPr>
        <w:t>חשיב מתמטי דקדקני ודווקני</w:t>
      </w:r>
      <w:r w:rsidR="003B46CE">
        <w:rPr>
          <w:rFonts w:ascii="David" w:hAnsi="David" w:hint="cs"/>
          <w:rtl/>
        </w:rPr>
        <w:t>"</w:t>
      </w:r>
      <w:r w:rsidR="00DB27D3">
        <w:rPr>
          <w:rFonts w:ascii="David" w:hAnsi="David" w:hint="cs"/>
          <w:rtl/>
        </w:rPr>
        <w:t xml:space="preserve">. </w:t>
      </w:r>
      <w:r w:rsidR="0036366F">
        <w:rPr>
          <w:rFonts w:ascii="David" w:hAnsi="David" w:hint="cs"/>
          <w:rtl/>
        </w:rPr>
        <w:t>בהתאם להלכה הפסוקה</w:t>
      </w:r>
      <w:r w:rsidR="00F4080D">
        <w:rPr>
          <w:rFonts w:ascii="David" w:hAnsi="David" w:hint="cs"/>
          <w:rtl/>
        </w:rPr>
        <w:t>,</w:t>
      </w:r>
      <w:r w:rsidR="0036366F">
        <w:rPr>
          <w:rFonts w:ascii="David" w:hAnsi="David" w:hint="cs"/>
          <w:rtl/>
        </w:rPr>
        <w:t xml:space="preserve"> אין ביהמ"ש של הערעור </w:t>
      </w:r>
      <w:r w:rsidR="003B46CE">
        <w:rPr>
          <w:rFonts w:ascii="David" w:hAnsi="David" w:hint="cs"/>
          <w:rtl/>
        </w:rPr>
        <w:t>נוטה להתערב</w:t>
      </w:r>
      <w:r w:rsidR="0036366F">
        <w:rPr>
          <w:rFonts w:ascii="David" w:hAnsi="David" w:hint="cs"/>
          <w:rtl/>
        </w:rPr>
        <w:t xml:space="preserve"> בקביעת עובדות שק</w:t>
      </w:r>
      <w:r w:rsidR="00142107">
        <w:rPr>
          <w:rFonts w:ascii="David" w:hAnsi="David" w:hint="cs"/>
          <w:rtl/>
        </w:rPr>
        <w:t>בעה הערכאה הדיונית</w:t>
      </w:r>
      <w:r w:rsidR="00142107">
        <w:rPr>
          <w:rFonts w:ascii="David" w:hAnsi="David"/>
          <w:rtl/>
        </w:rPr>
        <w:t>, אלא במקרים חריגים</w:t>
      </w:r>
      <w:r w:rsidR="00142107">
        <w:rPr>
          <w:rFonts w:ascii="David" w:hAnsi="David" w:hint="cs"/>
          <w:rtl/>
        </w:rPr>
        <w:t xml:space="preserve"> </w:t>
      </w:r>
      <w:r w:rsidR="0036366F" w:rsidRPr="0036366F">
        <w:rPr>
          <w:rFonts w:ascii="David" w:hAnsi="David"/>
          <w:rtl/>
        </w:rPr>
        <w:t xml:space="preserve">(רע"א 9304/17 </w:t>
      </w:r>
      <w:r w:rsidR="0036366F" w:rsidRPr="00142107">
        <w:rPr>
          <w:rFonts w:ascii="David" w:hAnsi="David"/>
          <w:b/>
          <w:bCs/>
          <w:rtl/>
        </w:rPr>
        <w:t>פלוני נ' שירביט חברה לביטוח בע"מ</w:t>
      </w:r>
      <w:r w:rsidR="0036366F" w:rsidRPr="0036366F">
        <w:rPr>
          <w:rFonts w:ascii="David" w:hAnsi="David"/>
          <w:rtl/>
        </w:rPr>
        <w:t xml:space="preserve"> (</w:t>
      </w:r>
      <w:r w:rsidR="00142107">
        <w:rPr>
          <w:rFonts w:ascii="David" w:hAnsi="David" w:hint="cs"/>
          <w:rtl/>
        </w:rPr>
        <w:t>4.1.18</w:t>
      </w:r>
      <w:r w:rsidR="0036366F" w:rsidRPr="0036366F">
        <w:rPr>
          <w:rFonts w:ascii="David" w:hAnsi="David"/>
          <w:rtl/>
        </w:rPr>
        <w:t>))</w:t>
      </w:r>
      <w:r w:rsidR="003B46CE">
        <w:rPr>
          <w:rFonts w:ascii="David" w:hAnsi="David" w:hint="cs"/>
          <w:rtl/>
        </w:rPr>
        <w:t xml:space="preserve"> </w:t>
      </w:r>
      <w:r w:rsidR="00142107" w:rsidRPr="00754BD7">
        <w:rPr>
          <w:rFonts w:ascii="David" w:hAnsi="David" w:hint="cs"/>
          <w:rtl/>
        </w:rPr>
        <w:t xml:space="preserve">גם במקרה </w:t>
      </w:r>
      <w:r w:rsidR="00754BD7">
        <w:rPr>
          <w:rFonts w:ascii="David" w:hAnsi="David" w:hint="cs"/>
          <w:rtl/>
        </w:rPr>
        <w:t>דנן, ובמיוחד כשעסקינן בהחלטה</w:t>
      </w:r>
      <w:r w:rsidR="00EA2D68">
        <w:rPr>
          <w:rFonts w:ascii="David" w:hAnsi="David" w:hint="cs"/>
          <w:rtl/>
        </w:rPr>
        <w:t xml:space="preserve"> העוסקת בסעד זמני  -</w:t>
      </w:r>
      <w:r w:rsidR="00754BD7">
        <w:rPr>
          <w:rFonts w:ascii="David" w:hAnsi="David" w:hint="cs"/>
          <w:rtl/>
        </w:rPr>
        <w:t xml:space="preserve"> מזונות זמניים </w:t>
      </w:r>
      <w:r w:rsidR="00754BD7">
        <w:rPr>
          <w:rFonts w:ascii="David" w:hAnsi="David"/>
          <w:rtl/>
        </w:rPr>
        <w:t>–</w:t>
      </w:r>
      <w:r w:rsidR="00754BD7">
        <w:rPr>
          <w:rFonts w:ascii="David" w:hAnsi="David" w:hint="cs"/>
          <w:rtl/>
        </w:rPr>
        <w:t xml:space="preserve"> שנקבע</w:t>
      </w:r>
      <w:r w:rsidR="00F4080D">
        <w:rPr>
          <w:rFonts w:ascii="David" w:hAnsi="David" w:hint="cs"/>
          <w:rtl/>
        </w:rPr>
        <w:t>ה</w:t>
      </w:r>
      <w:r w:rsidR="00754BD7">
        <w:rPr>
          <w:rFonts w:ascii="David" w:hAnsi="David" w:hint="cs"/>
          <w:rtl/>
        </w:rPr>
        <w:t xml:space="preserve"> על בסיס ראיות לכאורה טרם שהראיות נבחנו ומבלי לקבוע מסמרות, </w:t>
      </w:r>
      <w:r w:rsidR="00142107" w:rsidRPr="00754BD7">
        <w:rPr>
          <w:rFonts w:ascii="David" w:hAnsi="David" w:hint="cs"/>
          <w:rtl/>
        </w:rPr>
        <w:t xml:space="preserve">אין </w:t>
      </w:r>
      <w:r w:rsidR="00754BD7">
        <w:rPr>
          <w:rFonts w:ascii="David" w:hAnsi="David" w:hint="cs"/>
          <w:rtl/>
        </w:rPr>
        <w:t>ל</w:t>
      </w:r>
      <w:r w:rsidR="00DB27D3" w:rsidRPr="00754BD7">
        <w:rPr>
          <w:rFonts w:ascii="David" w:hAnsi="David" w:hint="cs"/>
          <w:rtl/>
        </w:rPr>
        <w:t xml:space="preserve">התערב </w:t>
      </w:r>
      <w:r w:rsidR="00142107" w:rsidRPr="00754BD7">
        <w:rPr>
          <w:rFonts w:ascii="David" w:hAnsi="David" w:hint="cs"/>
          <w:rtl/>
        </w:rPr>
        <w:t>ב</w:t>
      </w:r>
      <w:r w:rsidR="00DB27D3" w:rsidRPr="00754BD7">
        <w:rPr>
          <w:rFonts w:ascii="David" w:hAnsi="David" w:hint="cs"/>
          <w:rtl/>
        </w:rPr>
        <w:t xml:space="preserve">נתונים </w:t>
      </w:r>
      <w:r w:rsidR="00142107" w:rsidRPr="00754BD7">
        <w:rPr>
          <w:rFonts w:ascii="David" w:hAnsi="David" w:hint="cs"/>
          <w:rtl/>
        </w:rPr>
        <w:t xml:space="preserve">העובדתיים </w:t>
      </w:r>
      <w:r w:rsidR="00DB27D3" w:rsidRPr="00754BD7">
        <w:rPr>
          <w:rFonts w:ascii="David" w:hAnsi="David" w:hint="cs"/>
          <w:rtl/>
        </w:rPr>
        <w:t>שנקבעו ע"י ביהמ"ש קמא בנוגע ל</w:t>
      </w:r>
      <w:r w:rsidR="00FB3B68" w:rsidRPr="00754BD7">
        <w:rPr>
          <w:rFonts w:ascii="David" w:hAnsi="David" w:hint="cs"/>
          <w:rtl/>
        </w:rPr>
        <w:t>צרכי הקטינות, ל</w:t>
      </w:r>
      <w:r w:rsidR="00DB27D3" w:rsidRPr="00754BD7">
        <w:rPr>
          <w:rFonts w:ascii="David" w:hAnsi="David" w:hint="cs"/>
          <w:rtl/>
        </w:rPr>
        <w:t>יחס ההכנסות וליחס זמני השהות</w:t>
      </w:r>
      <w:r w:rsidR="00754BD7">
        <w:rPr>
          <w:rFonts w:ascii="David" w:hAnsi="David" w:hint="cs"/>
          <w:rtl/>
        </w:rPr>
        <w:t>.</w:t>
      </w:r>
      <w:r w:rsidR="00DB27D3" w:rsidRPr="00754BD7">
        <w:rPr>
          <w:rFonts w:ascii="David" w:hAnsi="David" w:hint="cs"/>
          <w:rtl/>
        </w:rPr>
        <w:t xml:space="preserve"> </w:t>
      </w:r>
      <w:r w:rsidR="00DD099A">
        <w:rPr>
          <w:rFonts w:ascii="David" w:hAnsi="David" w:hint="cs"/>
          <w:rtl/>
        </w:rPr>
        <w:t xml:space="preserve">זאת, במיוחד שעה שביהמ"ש קמא טרם קבע מהן ההוצאות תלויות השהות ומהן ההוצאות שאינן תלויות שהות ולכן טרם ניתן לערוך </w:t>
      </w:r>
      <w:r w:rsidR="00F4080D">
        <w:rPr>
          <w:rFonts w:ascii="David" w:hAnsi="David" w:hint="cs"/>
          <w:rtl/>
        </w:rPr>
        <w:t xml:space="preserve">תחשיב </w:t>
      </w:r>
      <w:r w:rsidR="00DD099A">
        <w:rPr>
          <w:rFonts w:ascii="David" w:hAnsi="David" w:hint="cs"/>
          <w:rtl/>
        </w:rPr>
        <w:t>מדוייק של סכומי המזונות.</w:t>
      </w:r>
    </w:p>
    <w:p w:rsidR="00F4080D" w:rsidRDefault="00F4080D" w:rsidP="00754BD7">
      <w:pPr>
        <w:spacing w:line="360" w:lineRule="auto"/>
        <w:ind w:left="720" w:hanging="720"/>
        <w:jc w:val="both"/>
        <w:rPr>
          <w:rFonts w:ascii="David" w:hAnsi="David"/>
          <w:rtl/>
        </w:rPr>
      </w:pPr>
    </w:p>
    <w:p w:rsidR="00F4080D" w:rsidRDefault="00F4080D" w:rsidP="00813953">
      <w:pPr>
        <w:spacing w:line="360" w:lineRule="auto"/>
        <w:ind w:left="720" w:hanging="720"/>
        <w:jc w:val="both"/>
        <w:rPr>
          <w:rFonts w:ascii="David" w:hAnsi="David"/>
          <w:rtl/>
        </w:rPr>
      </w:pPr>
      <w:r>
        <w:rPr>
          <w:rFonts w:ascii="David" w:hAnsi="David" w:hint="cs"/>
          <w:rtl/>
        </w:rPr>
        <w:t>5.</w:t>
      </w:r>
      <w:r>
        <w:rPr>
          <w:rFonts w:ascii="David" w:hAnsi="David"/>
          <w:rtl/>
        </w:rPr>
        <w:tab/>
      </w:r>
      <w:r>
        <w:rPr>
          <w:rFonts w:ascii="David" w:hAnsi="David" w:hint="cs"/>
          <w:rtl/>
        </w:rPr>
        <w:t>אי הבהירות העובדתית בולטת במיוחד בכל הנוגע לחלוקת זמני השהות, מאחר שהבקשה הוגשה סמוך לאחר שהצדדים נפרדו וטרם הוברר כיצד יחולקו זמני השהות. במקרה דנן, נושא זמני השהות נתון לסמכותו של בית הדין הרבני וטרם ניתנה החלטה בנושא למעט הזמנת תסקיר. לפיכך, אין להתערב בפסיקת המזונות השוטפים</w:t>
      </w:r>
      <w:r w:rsidR="00813953">
        <w:rPr>
          <w:rFonts w:ascii="David" w:hAnsi="David" w:hint="cs"/>
          <w:rtl/>
        </w:rPr>
        <w:t xml:space="preserve"> ובית המשפט יבחן בהמשך </w:t>
      </w:r>
      <w:r w:rsidR="00813953">
        <w:rPr>
          <w:rFonts w:ascii="David" w:hAnsi="David" w:hint="cs"/>
          <w:rtl/>
        </w:rPr>
        <w:lastRenderedPageBreak/>
        <w:t>ההליך, לאחר שתתקבל תמונה ביחס לזמני השהות בפועל, האם יש לשנות את סכומי המזונות הזמניים</w:t>
      </w:r>
      <w:r>
        <w:rPr>
          <w:rFonts w:ascii="David" w:hAnsi="David" w:hint="cs"/>
          <w:rtl/>
        </w:rPr>
        <w:t>.</w:t>
      </w:r>
    </w:p>
    <w:p w:rsidR="00F4080D" w:rsidRDefault="00F4080D" w:rsidP="00F4080D">
      <w:pPr>
        <w:spacing w:line="360" w:lineRule="auto"/>
        <w:ind w:left="720" w:hanging="720"/>
        <w:jc w:val="both"/>
        <w:rPr>
          <w:rFonts w:ascii="David" w:hAnsi="David"/>
          <w:rtl/>
        </w:rPr>
      </w:pPr>
    </w:p>
    <w:p w:rsidR="00131CE7" w:rsidRDefault="00813953" w:rsidP="00813953">
      <w:pPr>
        <w:spacing w:line="360" w:lineRule="auto"/>
        <w:ind w:left="720" w:hanging="720"/>
        <w:jc w:val="both"/>
        <w:rPr>
          <w:rFonts w:ascii="David" w:hAnsi="David"/>
          <w:rtl/>
        </w:rPr>
      </w:pPr>
      <w:r>
        <w:rPr>
          <w:rFonts w:ascii="David" w:hAnsi="David" w:hint="cs"/>
          <w:rtl/>
        </w:rPr>
        <w:t>6</w:t>
      </w:r>
      <w:r w:rsidR="00F4080D">
        <w:rPr>
          <w:rFonts w:ascii="David" w:hAnsi="David" w:hint="cs"/>
          <w:rtl/>
        </w:rPr>
        <w:t>.</w:t>
      </w:r>
      <w:r w:rsidR="00F4080D">
        <w:rPr>
          <w:rFonts w:ascii="David" w:hAnsi="David"/>
          <w:rtl/>
        </w:rPr>
        <w:tab/>
      </w:r>
      <w:r w:rsidR="00F4080D">
        <w:rPr>
          <w:rFonts w:ascii="David" w:hAnsi="David" w:hint="cs"/>
          <w:rtl/>
        </w:rPr>
        <w:t>ברם, נראה שנפלה שגגה משפטית בכל הנוגע לחישוב רכיב המדור ורק בנוגע לרכיב זה יש להתערב.</w:t>
      </w:r>
      <w:r>
        <w:rPr>
          <w:rFonts w:ascii="David" w:hAnsi="David" w:hint="cs"/>
          <w:rtl/>
        </w:rPr>
        <w:t xml:space="preserve"> </w:t>
      </w:r>
      <w:r w:rsidR="00FB3B68">
        <w:rPr>
          <w:rFonts w:ascii="David" w:hAnsi="David" w:hint="cs"/>
          <w:rtl/>
        </w:rPr>
        <w:t xml:space="preserve">כפי שנקבע </w:t>
      </w:r>
      <w:r w:rsidR="002E58D8">
        <w:rPr>
          <w:rFonts w:ascii="David" w:hAnsi="David" w:hint="cs"/>
          <w:rtl/>
        </w:rPr>
        <w:t xml:space="preserve">בעמ"ש (מרכז) 65692-11-19 </w:t>
      </w:r>
      <w:r w:rsidR="002E58D8">
        <w:rPr>
          <w:rFonts w:ascii="David" w:hAnsi="David" w:hint="cs"/>
          <w:b/>
          <w:bCs/>
          <w:rtl/>
        </w:rPr>
        <w:t xml:space="preserve">ד.ס. נ' ל.צ.ס. </w:t>
      </w:r>
      <w:r w:rsidR="002E58D8">
        <w:rPr>
          <w:rFonts w:ascii="David" w:hAnsi="David" w:hint="cs"/>
          <w:rtl/>
        </w:rPr>
        <w:t xml:space="preserve">(22.9.20): </w:t>
      </w:r>
    </w:p>
    <w:p w:rsidR="00131CE7" w:rsidRDefault="00131CE7" w:rsidP="00131CE7">
      <w:pPr>
        <w:spacing w:line="360" w:lineRule="auto"/>
        <w:ind w:left="720" w:hanging="720"/>
        <w:jc w:val="both"/>
        <w:rPr>
          <w:rFonts w:ascii="David" w:hAnsi="David"/>
          <w:rtl/>
        </w:rPr>
      </w:pPr>
    </w:p>
    <w:p w:rsidR="00BF600E" w:rsidRPr="00131CE7" w:rsidRDefault="002E58D8" w:rsidP="00131CE7">
      <w:pPr>
        <w:spacing w:line="360" w:lineRule="auto"/>
        <w:ind w:left="720"/>
        <w:jc w:val="both"/>
        <w:rPr>
          <w:rFonts w:ascii="David" w:hAnsi="David"/>
          <w:rtl/>
        </w:rPr>
      </w:pPr>
      <w:r>
        <w:rPr>
          <w:rFonts w:ascii="David" w:hAnsi="David" w:hint="cs"/>
          <w:rtl/>
        </w:rPr>
        <w:t>"</w:t>
      </w:r>
      <w:r>
        <w:rPr>
          <w:rFonts w:ascii="David" w:hAnsi="David" w:hint="cs"/>
          <w:b/>
          <w:bCs/>
          <w:rtl/>
        </w:rPr>
        <w:t>הדרך הראויה לחשב את רכיב המדור לקטין המתגורר בשני בתים היא בדרך של הערכת עלות מדור סבירה בענייננו וחלוקת אותה עלות בין הצדדים ע"פ יחסי זמני השהות ושיעור השתכרותם</w:t>
      </w:r>
      <w:r w:rsidRPr="002E58D8">
        <w:rPr>
          <w:rFonts w:ascii="David" w:hAnsi="David" w:hint="cs"/>
          <w:rtl/>
        </w:rPr>
        <w:t>".</w:t>
      </w:r>
      <w:r>
        <w:rPr>
          <w:rFonts w:ascii="David" w:hAnsi="David" w:hint="cs"/>
          <w:b/>
          <w:bCs/>
          <w:rtl/>
        </w:rPr>
        <w:t xml:space="preserve"> </w:t>
      </w:r>
    </w:p>
    <w:p w:rsidR="00BF600E" w:rsidRDefault="00BF600E" w:rsidP="00142107">
      <w:pPr>
        <w:spacing w:line="360" w:lineRule="auto"/>
        <w:ind w:left="720" w:hanging="720"/>
        <w:jc w:val="both"/>
        <w:rPr>
          <w:rFonts w:ascii="David" w:hAnsi="David"/>
          <w:rtl/>
        </w:rPr>
      </w:pPr>
    </w:p>
    <w:p w:rsidR="001D3036" w:rsidRPr="002D4B3D" w:rsidRDefault="006C2D81" w:rsidP="00813953">
      <w:pPr>
        <w:spacing w:line="360" w:lineRule="auto"/>
        <w:ind w:left="720" w:hanging="720"/>
        <w:jc w:val="both"/>
        <w:rPr>
          <w:rFonts w:ascii="David" w:hAnsi="David"/>
          <w:rtl/>
        </w:rPr>
      </w:pPr>
      <w:r>
        <w:rPr>
          <w:rFonts w:ascii="David" w:hAnsi="David" w:hint="cs"/>
          <w:rtl/>
        </w:rPr>
        <w:t>7</w:t>
      </w:r>
      <w:r w:rsidR="00C73C6B">
        <w:rPr>
          <w:rFonts w:ascii="David" w:hAnsi="David" w:hint="cs"/>
          <w:rtl/>
        </w:rPr>
        <w:t>.</w:t>
      </w:r>
      <w:r w:rsidR="00C73C6B">
        <w:rPr>
          <w:rFonts w:ascii="David" w:hAnsi="David"/>
          <w:rtl/>
        </w:rPr>
        <w:tab/>
      </w:r>
      <w:r w:rsidR="00C73C6B">
        <w:rPr>
          <w:rFonts w:ascii="David" w:hAnsi="David" w:hint="cs"/>
          <w:rtl/>
        </w:rPr>
        <w:t xml:space="preserve">ביהמ"ש קמא קבע בהחלטה </w:t>
      </w:r>
      <w:r>
        <w:rPr>
          <w:rFonts w:ascii="David" w:hAnsi="David" w:hint="cs"/>
          <w:rtl/>
        </w:rPr>
        <w:t>ש</w:t>
      </w:r>
      <w:r w:rsidR="00C73C6B">
        <w:rPr>
          <w:rFonts w:ascii="David" w:hAnsi="David" w:hint="cs"/>
          <w:rtl/>
        </w:rPr>
        <w:t xml:space="preserve">האב יישא </w:t>
      </w:r>
      <w:r w:rsidR="00C73C6B" w:rsidRPr="00813953">
        <w:rPr>
          <w:rFonts w:ascii="David" w:hAnsi="David" w:hint="cs"/>
          <w:rtl/>
        </w:rPr>
        <w:t>במחצית</w:t>
      </w:r>
      <w:r w:rsidR="00C73C6B" w:rsidRPr="006C2D81">
        <w:rPr>
          <w:rFonts w:ascii="David" w:hAnsi="David" w:hint="cs"/>
          <w:rtl/>
        </w:rPr>
        <w:t xml:space="preserve"> ת</w:t>
      </w:r>
      <w:r w:rsidR="00C73C6B">
        <w:rPr>
          <w:rFonts w:ascii="David" w:hAnsi="David" w:hint="cs"/>
          <w:rtl/>
        </w:rPr>
        <w:t>שלום דמי ה</w:t>
      </w:r>
      <w:r w:rsidR="00B23DA8">
        <w:rPr>
          <w:rFonts w:ascii="David" w:hAnsi="David" w:hint="cs"/>
          <w:rtl/>
        </w:rPr>
        <w:t xml:space="preserve">שכירות </w:t>
      </w:r>
      <w:r>
        <w:rPr>
          <w:rFonts w:ascii="David" w:hAnsi="David" w:hint="cs"/>
          <w:rtl/>
        </w:rPr>
        <w:t xml:space="preserve">דהיינו </w:t>
      </w:r>
      <w:r w:rsidR="003B6165">
        <w:rPr>
          <w:rFonts w:ascii="David" w:hAnsi="David" w:hint="cs"/>
          <w:rtl/>
        </w:rPr>
        <w:t xml:space="preserve">בסך של 3,000 ₪ </w:t>
      </w:r>
      <w:r>
        <w:rPr>
          <w:rFonts w:ascii="David" w:hAnsi="David" w:hint="cs"/>
          <w:rtl/>
        </w:rPr>
        <w:t>ל</w:t>
      </w:r>
      <w:r w:rsidR="003B6165">
        <w:rPr>
          <w:rFonts w:ascii="David" w:hAnsi="David" w:hint="cs"/>
          <w:rtl/>
        </w:rPr>
        <w:t>חודש</w:t>
      </w:r>
      <w:r w:rsidR="0031533D">
        <w:rPr>
          <w:rFonts w:ascii="David" w:hAnsi="David" w:hint="cs"/>
          <w:rtl/>
        </w:rPr>
        <w:t xml:space="preserve"> עבור מדור שלוש הקטינות</w:t>
      </w:r>
      <w:r w:rsidR="003B6165">
        <w:rPr>
          <w:rFonts w:ascii="David" w:hAnsi="David" w:hint="cs"/>
          <w:rtl/>
        </w:rPr>
        <w:t xml:space="preserve">. </w:t>
      </w:r>
      <w:r w:rsidR="0031533D">
        <w:rPr>
          <w:rFonts w:ascii="David" w:hAnsi="David" w:hint="cs"/>
          <w:rtl/>
        </w:rPr>
        <w:t xml:space="preserve">האב ציין </w:t>
      </w:r>
      <w:r>
        <w:rPr>
          <w:rFonts w:ascii="David" w:hAnsi="David" w:hint="cs"/>
          <w:rtl/>
        </w:rPr>
        <w:t>ש</w:t>
      </w:r>
      <w:r w:rsidR="0031533D">
        <w:rPr>
          <w:rFonts w:ascii="David" w:hAnsi="David" w:hint="cs"/>
          <w:rtl/>
        </w:rPr>
        <w:t>גובה שכ"ד שלו עומד על 5,750 ₪ בחודש. מכאן</w:t>
      </w:r>
      <w:r w:rsidR="00813953">
        <w:rPr>
          <w:rFonts w:ascii="David" w:hAnsi="David" w:hint="cs"/>
          <w:rtl/>
        </w:rPr>
        <w:t>,</w:t>
      </w:r>
      <w:r w:rsidR="0031533D">
        <w:rPr>
          <w:rFonts w:ascii="David" w:hAnsi="David" w:hint="cs"/>
          <w:rtl/>
        </w:rPr>
        <w:t xml:space="preserve"> </w:t>
      </w:r>
      <w:r>
        <w:rPr>
          <w:rFonts w:ascii="David" w:hAnsi="David" w:hint="cs"/>
          <w:rtl/>
        </w:rPr>
        <w:t>ש</w:t>
      </w:r>
      <w:r w:rsidR="0031533D">
        <w:rPr>
          <w:rFonts w:ascii="David" w:hAnsi="David" w:hint="cs"/>
          <w:rtl/>
        </w:rPr>
        <w:t xml:space="preserve">החלטת ביהמ"ש קמא קובעת למעשה </w:t>
      </w:r>
      <w:r>
        <w:rPr>
          <w:rFonts w:ascii="David" w:hAnsi="David" w:hint="cs"/>
          <w:rtl/>
        </w:rPr>
        <w:t>ש</w:t>
      </w:r>
      <w:r w:rsidR="0031533D">
        <w:rPr>
          <w:rFonts w:ascii="David" w:hAnsi="David" w:hint="cs"/>
          <w:rtl/>
        </w:rPr>
        <w:t>האב נושא במדור הקטינות כש</w:t>
      </w:r>
      <w:r>
        <w:rPr>
          <w:rFonts w:ascii="David" w:hAnsi="David" w:hint="cs"/>
          <w:rtl/>
        </w:rPr>
        <w:t xml:space="preserve">הן </w:t>
      </w:r>
      <w:r w:rsidR="0031533D">
        <w:rPr>
          <w:rFonts w:ascii="David" w:hAnsi="David" w:hint="cs"/>
          <w:rtl/>
        </w:rPr>
        <w:t xml:space="preserve">אצלו בסך של </w:t>
      </w:r>
      <w:r w:rsidR="00F96A20">
        <w:rPr>
          <w:rFonts w:ascii="David" w:hAnsi="David" w:hint="cs"/>
          <w:rtl/>
        </w:rPr>
        <w:t>כ-</w:t>
      </w:r>
      <w:r w:rsidR="0031533D">
        <w:rPr>
          <w:rFonts w:ascii="David" w:hAnsi="David" w:hint="cs"/>
          <w:rtl/>
        </w:rPr>
        <w:t xml:space="preserve">3,000 ₪ וגם בסך 3,000 ₪ עבור המדור </w:t>
      </w:r>
      <w:r w:rsidR="00813953">
        <w:rPr>
          <w:rFonts w:ascii="David" w:hAnsi="David" w:hint="cs"/>
          <w:rtl/>
        </w:rPr>
        <w:t xml:space="preserve">כשהקטינות </w:t>
      </w:r>
      <w:r w:rsidR="0031533D">
        <w:rPr>
          <w:rFonts w:ascii="David" w:hAnsi="David" w:hint="cs"/>
          <w:rtl/>
        </w:rPr>
        <w:t xml:space="preserve">אצל האם. </w:t>
      </w:r>
      <w:r w:rsidR="00E7431C">
        <w:rPr>
          <w:rFonts w:ascii="David" w:hAnsi="David" w:hint="cs"/>
          <w:rtl/>
        </w:rPr>
        <w:t>בכך נפלה שגגה. שהרי,</w:t>
      </w:r>
      <w:r w:rsidR="0031533D" w:rsidRPr="006C2D81">
        <w:rPr>
          <w:rFonts w:ascii="David" w:hAnsi="David" w:hint="cs"/>
          <w:rtl/>
        </w:rPr>
        <w:t xml:space="preserve"> מאחר שנקבע </w:t>
      </w:r>
      <w:r>
        <w:rPr>
          <w:rFonts w:ascii="David" w:hAnsi="David" w:hint="cs"/>
          <w:rtl/>
        </w:rPr>
        <w:t>ש</w:t>
      </w:r>
      <w:r w:rsidR="0031533D" w:rsidRPr="006C2D81">
        <w:rPr>
          <w:rFonts w:ascii="David" w:hAnsi="David" w:hint="cs"/>
          <w:rtl/>
        </w:rPr>
        <w:t xml:space="preserve">יחס זמני השהות עומד על 65% </w:t>
      </w:r>
      <w:r w:rsidR="00813953">
        <w:rPr>
          <w:rFonts w:ascii="David" w:hAnsi="David" w:hint="cs"/>
          <w:rtl/>
        </w:rPr>
        <w:t xml:space="preserve">אצל האם </w:t>
      </w:r>
      <w:r w:rsidR="0031533D" w:rsidRPr="006C2D81">
        <w:rPr>
          <w:rFonts w:ascii="David" w:hAnsi="David" w:hint="cs"/>
          <w:rtl/>
        </w:rPr>
        <w:t xml:space="preserve">לעומת 35% </w:t>
      </w:r>
      <w:r w:rsidR="00813953">
        <w:rPr>
          <w:rFonts w:ascii="David" w:hAnsi="David" w:hint="cs"/>
          <w:rtl/>
        </w:rPr>
        <w:t>אצל האב</w:t>
      </w:r>
      <w:r>
        <w:rPr>
          <w:rFonts w:ascii="David" w:hAnsi="David" w:hint="cs"/>
          <w:rtl/>
        </w:rPr>
        <w:t>,</w:t>
      </w:r>
      <w:r w:rsidR="0031533D" w:rsidRPr="006C2D81">
        <w:rPr>
          <w:rFonts w:ascii="David" w:hAnsi="David" w:hint="cs"/>
          <w:rtl/>
        </w:rPr>
        <w:t xml:space="preserve"> היה על ביהמ"ש </w:t>
      </w:r>
      <w:r w:rsidR="001D3036" w:rsidRPr="006C2D81">
        <w:rPr>
          <w:rFonts w:ascii="David" w:hAnsi="David" w:hint="cs"/>
          <w:rtl/>
        </w:rPr>
        <w:t>קמא</w:t>
      </w:r>
      <w:r w:rsidR="0031533D" w:rsidRPr="006C2D81">
        <w:rPr>
          <w:rFonts w:ascii="David" w:hAnsi="David" w:hint="cs"/>
          <w:rtl/>
        </w:rPr>
        <w:t xml:space="preserve"> לקבוע </w:t>
      </w:r>
      <w:r>
        <w:rPr>
          <w:rFonts w:ascii="David" w:hAnsi="David" w:hint="cs"/>
          <w:rtl/>
        </w:rPr>
        <w:t>ש</w:t>
      </w:r>
      <w:r w:rsidR="0031533D" w:rsidRPr="006C2D81">
        <w:rPr>
          <w:rFonts w:ascii="David" w:hAnsi="David" w:hint="cs"/>
          <w:rtl/>
        </w:rPr>
        <w:t>ממחצית עלות המדור</w:t>
      </w:r>
      <w:r w:rsidR="00BF25B7">
        <w:rPr>
          <w:rFonts w:ascii="David" w:hAnsi="David" w:hint="cs"/>
          <w:rtl/>
        </w:rPr>
        <w:t xml:space="preserve"> (שהרי על פי הפסיקה מדור ש</w:t>
      </w:r>
      <w:r>
        <w:rPr>
          <w:rFonts w:ascii="David" w:hAnsi="David" w:hint="cs"/>
          <w:rtl/>
        </w:rPr>
        <w:t>ל שלושה קטינים מהווה מחצית משכר הדירה</w:t>
      </w:r>
      <w:r w:rsidR="00511921">
        <w:rPr>
          <w:rFonts w:ascii="David" w:hAnsi="David" w:hint="cs"/>
          <w:rtl/>
        </w:rPr>
        <w:t xml:space="preserve"> - </w:t>
      </w:r>
      <w:r w:rsidR="00511921" w:rsidRPr="006C2D81">
        <w:rPr>
          <w:rFonts w:ascii="David" w:hAnsi="David"/>
          <w:rtl/>
        </w:rPr>
        <w:t xml:space="preserve">ע"א 552/87 </w:t>
      </w:r>
      <w:r w:rsidR="00511921" w:rsidRPr="006C2D81">
        <w:rPr>
          <w:rFonts w:ascii="David" w:hAnsi="David"/>
          <w:b/>
          <w:bCs/>
          <w:rtl/>
        </w:rPr>
        <w:t>ורד נ' ורד</w:t>
      </w:r>
      <w:r w:rsidR="00511921" w:rsidRPr="006C2D81">
        <w:rPr>
          <w:rFonts w:ascii="David" w:hAnsi="David"/>
          <w:rtl/>
        </w:rPr>
        <w:t>, פ"ד מב(3) 599,601</w:t>
      </w:r>
      <w:r>
        <w:rPr>
          <w:rFonts w:ascii="David" w:hAnsi="David" w:hint="cs"/>
          <w:rtl/>
        </w:rPr>
        <w:t>)</w:t>
      </w:r>
      <w:r w:rsidR="0031533D" w:rsidRPr="006C2D81">
        <w:rPr>
          <w:rFonts w:ascii="David" w:hAnsi="David" w:hint="cs"/>
          <w:rtl/>
        </w:rPr>
        <w:t xml:space="preserve"> יופחת 35% בגין הזמן שהקטינות שוהות עם האב</w:t>
      </w:r>
      <w:r w:rsidR="001D3036" w:rsidRPr="006C2D81">
        <w:rPr>
          <w:rFonts w:ascii="David" w:hAnsi="David" w:hint="cs"/>
          <w:rtl/>
        </w:rPr>
        <w:t xml:space="preserve"> ולאור פערי ההשתכרות בין הצדדים ובהתאם ליחס שנקבע (35</w:t>
      </w:r>
      <w:r w:rsidR="004E6BF1">
        <w:rPr>
          <w:rFonts w:ascii="David" w:hAnsi="David" w:hint="cs"/>
          <w:rtl/>
        </w:rPr>
        <w:t>%</w:t>
      </w:r>
      <w:r w:rsidR="001D3036" w:rsidRPr="006C2D81">
        <w:rPr>
          <w:rFonts w:ascii="David" w:hAnsi="David" w:hint="cs"/>
          <w:rtl/>
        </w:rPr>
        <w:t xml:space="preserve">-65%) על האב לשלם לאם את האחוז שנקבע לו מתוך סך המדור </w:t>
      </w:r>
      <w:r w:rsidR="001D3036" w:rsidRPr="002D4B3D">
        <w:rPr>
          <w:rFonts w:ascii="David" w:hAnsi="David" w:hint="cs"/>
          <w:rtl/>
        </w:rPr>
        <w:t xml:space="preserve">לאחר הפחתת החלק היחסי של זמן השהות של הקטינות איתו. </w:t>
      </w:r>
    </w:p>
    <w:p w:rsidR="001D3036" w:rsidRPr="002D4B3D" w:rsidRDefault="001D3036" w:rsidP="001D3036">
      <w:pPr>
        <w:spacing w:line="360" w:lineRule="auto"/>
        <w:ind w:left="720" w:hanging="720"/>
        <w:jc w:val="both"/>
        <w:rPr>
          <w:rFonts w:ascii="David" w:hAnsi="David"/>
          <w:rtl/>
        </w:rPr>
      </w:pPr>
    </w:p>
    <w:p w:rsidR="00C73C6B" w:rsidRPr="006C2D81" w:rsidRDefault="002D4B3D" w:rsidP="002D4B3D">
      <w:pPr>
        <w:spacing w:line="360" w:lineRule="auto"/>
        <w:ind w:left="720"/>
        <w:jc w:val="both"/>
        <w:rPr>
          <w:rFonts w:ascii="David" w:hAnsi="David"/>
          <w:rtl/>
        </w:rPr>
      </w:pPr>
      <w:r>
        <w:rPr>
          <w:rFonts w:ascii="David" w:hAnsi="David" w:hint="cs"/>
          <w:rtl/>
        </w:rPr>
        <w:t>להלן תחשיב המדור ב</w:t>
      </w:r>
      <w:r w:rsidR="001D3036" w:rsidRPr="006C2D81">
        <w:rPr>
          <w:rFonts w:ascii="David" w:hAnsi="David" w:hint="cs"/>
          <w:rtl/>
        </w:rPr>
        <w:t xml:space="preserve">מקרה דנן: </w:t>
      </w:r>
      <w:r w:rsidR="0031533D" w:rsidRPr="006C2D81">
        <w:rPr>
          <w:rFonts w:ascii="David" w:hAnsi="David" w:hint="cs"/>
          <w:rtl/>
        </w:rPr>
        <w:t xml:space="preserve"> </w:t>
      </w:r>
    </w:p>
    <w:p w:rsidR="00A4117D" w:rsidRPr="006C2D81" w:rsidRDefault="00A4117D" w:rsidP="001D3036">
      <w:pPr>
        <w:spacing w:line="360" w:lineRule="auto"/>
        <w:ind w:left="720" w:hanging="720"/>
        <w:jc w:val="both"/>
        <w:rPr>
          <w:rFonts w:ascii="David" w:hAnsi="David"/>
          <w:rtl/>
        </w:rPr>
      </w:pPr>
    </w:p>
    <w:p w:rsidR="003277E8" w:rsidRDefault="00A4117D" w:rsidP="00E32DE4">
      <w:pPr>
        <w:spacing w:line="360" w:lineRule="auto"/>
        <w:ind w:left="720"/>
        <w:jc w:val="both"/>
        <w:rPr>
          <w:rFonts w:ascii="David" w:hAnsi="David"/>
          <w:rtl/>
        </w:rPr>
      </w:pPr>
      <w:r w:rsidRPr="006C2D81">
        <w:rPr>
          <w:rFonts w:ascii="David" w:hAnsi="David" w:hint="cs"/>
          <w:rtl/>
        </w:rPr>
        <w:t xml:space="preserve">מסעיף 27(ב) להחלטה למזונות זמניים עולה </w:t>
      </w:r>
      <w:r w:rsidR="006C2D81">
        <w:rPr>
          <w:rFonts w:ascii="David" w:hAnsi="David" w:hint="cs"/>
          <w:rtl/>
        </w:rPr>
        <w:t>ש</w:t>
      </w:r>
      <w:r w:rsidRPr="006C2D81">
        <w:rPr>
          <w:rFonts w:ascii="David" w:hAnsi="David" w:hint="cs"/>
          <w:rtl/>
        </w:rPr>
        <w:t xml:space="preserve">ביהמ"ש קמא העריך את גובה שכר הדירה שהאישה משלמת </w:t>
      </w:r>
      <w:r w:rsidR="00585474">
        <w:rPr>
          <w:rFonts w:ascii="David" w:hAnsi="David" w:hint="cs"/>
          <w:rtl/>
        </w:rPr>
        <w:t xml:space="preserve">על </w:t>
      </w:r>
      <w:r w:rsidRPr="006C2D81">
        <w:rPr>
          <w:rFonts w:ascii="David" w:hAnsi="David" w:hint="cs"/>
          <w:rtl/>
        </w:rPr>
        <w:t>סך</w:t>
      </w:r>
      <w:r w:rsidR="00585474">
        <w:rPr>
          <w:rFonts w:ascii="David" w:hAnsi="David" w:hint="cs"/>
          <w:rtl/>
        </w:rPr>
        <w:t xml:space="preserve"> של </w:t>
      </w:r>
      <w:r w:rsidRPr="006C2D81">
        <w:rPr>
          <w:rFonts w:ascii="David" w:hAnsi="David" w:hint="cs"/>
          <w:rtl/>
        </w:rPr>
        <w:t xml:space="preserve"> 6,000 ₪. חלקן של שלוש הקטינות עומד על מחצית - דהיינו 3,000 ₪. מאחר שהקטינות נמצאות אצל האב 35% מהזמן יש להפחית מהסכום את הזמן שהקטינות נמצאות אצל האב כלומר 1,050 ₪ (3000*35%= 1050) ולפיכך עלות המדור אצל הא</w:t>
      </w:r>
      <w:r w:rsidR="006C2D81">
        <w:rPr>
          <w:rFonts w:ascii="David" w:hAnsi="David" w:hint="cs"/>
          <w:rtl/>
        </w:rPr>
        <w:t>ם</w:t>
      </w:r>
      <w:r w:rsidRPr="006C2D81">
        <w:rPr>
          <w:rFonts w:ascii="David" w:hAnsi="David" w:hint="cs"/>
          <w:rtl/>
        </w:rPr>
        <w:t xml:space="preserve"> עומד</w:t>
      </w:r>
      <w:r w:rsidR="00511921">
        <w:rPr>
          <w:rFonts w:ascii="David" w:hAnsi="David" w:hint="cs"/>
          <w:rtl/>
        </w:rPr>
        <w:t>ת</w:t>
      </w:r>
      <w:r w:rsidRPr="006C2D81">
        <w:rPr>
          <w:rFonts w:ascii="David" w:hAnsi="David" w:hint="cs"/>
          <w:rtl/>
        </w:rPr>
        <w:t xml:space="preserve"> על סך של 1,950 ₪ (3,000-1050=1950). לאור יחס ההכנסות בין הצדדים שעומד אף הוא על 35% לעומת 65% לטו</w:t>
      </w:r>
      <w:r w:rsidR="006C2D81">
        <w:rPr>
          <w:rFonts w:ascii="David" w:hAnsi="David" w:hint="cs"/>
          <w:rtl/>
        </w:rPr>
        <w:t>ב</w:t>
      </w:r>
      <w:r w:rsidRPr="006C2D81">
        <w:rPr>
          <w:rFonts w:ascii="David" w:hAnsi="David" w:hint="cs"/>
          <w:rtl/>
        </w:rPr>
        <w:t>ת המבקש</w:t>
      </w:r>
      <w:r w:rsidR="006C2D81">
        <w:rPr>
          <w:rFonts w:ascii="David" w:hAnsi="David" w:hint="cs"/>
          <w:rtl/>
        </w:rPr>
        <w:t>,</w:t>
      </w:r>
      <w:r w:rsidRPr="006C2D81">
        <w:rPr>
          <w:rFonts w:ascii="David" w:hAnsi="David" w:hint="cs"/>
          <w:rtl/>
        </w:rPr>
        <w:t xml:space="preserve"> על האב לשלם לאם עבור מדור הקטינות סך של 1,267 ₪</w:t>
      </w:r>
      <w:r w:rsidR="00511921">
        <w:rPr>
          <w:rFonts w:ascii="David" w:hAnsi="David" w:hint="cs"/>
          <w:rtl/>
        </w:rPr>
        <w:t>.</w:t>
      </w:r>
      <w:r>
        <w:rPr>
          <w:rFonts w:ascii="David" w:hAnsi="David" w:hint="cs"/>
          <w:rtl/>
        </w:rPr>
        <w:t xml:space="preserve">   </w:t>
      </w:r>
    </w:p>
    <w:p w:rsidR="003277E8" w:rsidRDefault="003277E8" w:rsidP="00585474">
      <w:pPr>
        <w:spacing w:line="360" w:lineRule="auto"/>
        <w:ind w:left="720"/>
        <w:jc w:val="both"/>
        <w:rPr>
          <w:rFonts w:ascii="David" w:hAnsi="David"/>
          <w:rtl/>
        </w:rPr>
      </w:pPr>
    </w:p>
    <w:p w:rsidR="00450308" w:rsidRPr="00450308" w:rsidRDefault="00450308" w:rsidP="00BE2C36">
      <w:pPr>
        <w:spacing w:line="360" w:lineRule="auto"/>
        <w:ind w:left="720"/>
        <w:jc w:val="both"/>
        <w:rPr>
          <w:rFonts w:ascii="David" w:hAnsi="David"/>
          <w:b/>
          <w:bCs/>
          <w:rtl/>
        </w:rPr>
      </w:pPr>
      <w:r>
        <w:rPr>
          <w:rFonts w:ascii="David" w:hAnsi="David" w:hint="cs"/>
          <w:rtl/>
        </w:rPr>
        <w:t>רא</w:t>
      </w:r>
      <w:r w:rsidR="00E32DE4">
        <w:rPr>
          <w:rFonts w:ascii="David" w:hAnsi="David" w:hint="cs"/>
          <w:rtl/>
        </w:rPr>
        <w:t>ו</w:t>
      </w:r>
      <w:r>
        <w:rPr>
          <w:rFonts w:ascii="David" w:hAnsi="David" w:hint="cs"/>
          <w:rtl/>
        </w:rPr>
        <w:t xml:space="preserve"> לדוגמה פסקי הדין </w:t>
      </w:r>
      <w:r w:rsidR="00E32DE4">
        <w:rPr>
          <w:rFonts w:ascii="David" w:hAnsi="David" w:hint="cs"/>
          <w:rtl/>
        </w:rPr>
        <w:t xml:space="preserve">שערכו חישוב מדור בדרך זו: </w:t>
      </w:r>
      <w:r>
        <w:rPr>
          <w:rFonts w:ascii="David" w:hAnsi="David" w:hint="cs"/>
          <w:rtl/>
        </w:rPr>
        <w:t xml:space="preserve">עמ"ש (מרכז) 65692-11-19 </w:t>
      </w:r>
      <w:r>
        <w:rPr>
          <w:rFonts w:ascii="David" w:hAnsi="David" w:hint="cs"/>
          <w:b/>
          <w:bCs/>
          <w:rtl/>
        </w:rPr>
        <w:t xml:space="preserve">ד.ס. נ' ל.צ.ס. </w:t>
      </w:r>
      <w:r>
        <w:rPr>
          <w:rFonts w:ascii="David" w:hAnsi="David" w:hint="cs"/>
          <w:rtl/>
        </w:rPr>
        <w:t xml:space="preserve">(22.9.20); עמ"ש (ת"א) 59200-11-22 </w:t>
      </w:r>
      <w:r>
        <w:rPr>
          <w:rFonts w:ascii="David" w:hAnsi="David" w:hint="cs"/>
          <w:b/>
          <w:bCs/>
          <w:rtl/>
        </w:rPr>
        <w:t xml:space="preserve">ש' ס' ד' נ' ת' ד' </w:t>
      </w:r>
      <w:r>
        <w:rPr>
          <w:rFonts w:ascii="David" w:hAnsi="David" w:hint="cs"/>
          <w:rtl/>
        </w:rPr>
        <w:t xml:space="preserve">(25.7.23) בסעיף 23 לדיון; עמ"ש (מרכז) 51056-09-20 </w:t>
      </w:r>
      <w:r>
        <w:rPr>
          <w:rFonts w:ascii="David" w:hAnsi="David" w:hint="cs"/>
          <w:b/>
          <w:bCs/>
          <w:rtl/>
        </w:rPr>
        <w:t xml:space="preserve">מ. א נ' י.מ </w:t>
      </w:r>
      <w:r>
        <w:rPr>
          <w:rFonts w:ascii="David" w:hAnsi="David" w:hint="cs"/>
          <w:rtl/>
        </w:rPr>
        <w:t>(23.3.21).</w:t>
      </w:r>
      <w:r>
        <w:rPr>
          <w:rFonts w:ascii="David" w:hAnsi="David" w:hint="cs"/>
          <w:b/>
          <w:bCs/>
          <w:rtl/>
        </w:rPr>
        <w:t xml:space="preserve"> </w:t>
      </w:r>
    </w:p>
    <w:p w:rsidR="00450308" w:rsidRDefault="00450308" w:rsidP="00585474">
      <w:pPr>
        <w:spacing w:line="360" w:lineRule="auto"/>
        <w:ind w:left="720"/>
        <w:jc w:val="both"/>
        <w:rPr>
          <w:rFonts w:ascii="David" w:hAnsi="David"/>
          <w:rtl/>
        </w:rPr>
      </w:pPr>
    </w:p>
    <w:p w:rsidR="004E6BF1" w:rsidRDefault="004E6BF1" w:rsidP="000B0CF0">
      <w:pPr>
        <w:spacing w:line="360" w:lineRule="auto"/>
        <w:ind w:left="720" w:hanging="720"/>
        <w:jc w:val="both"/>
        <w:rPr>
          <w:rFonts w:ascii="David" w:hAnsi="David"/>
          <w:rtl/>
        </w:rPr>
      </w:pPr>
      <w:r>
        <w:rPr>
          <w:rFonts w:ascii="David" w:hAnsi="David" w:hint="cs"/>
          <w:rtl/>
        </w:rPr>
        <w:lastRenderedPageBreak/>
        <w:t>8.</w:t>
      </w:r>
      <w:r>
        <w:rPr>
          <w:rFonts w:ascii="David" w:hAnsi="David"/>
          <w:rtl/>
        </w:rPr>
        <w:tab/>
      </w:r>
      <w:r w:rsidR="00692C0A" w:rsidRPr="003277E8">
        <w:rPr>
          <w:rFonts w:ascii="David" w:hAnsi="David" w:hint="cs"/>
          <w:rtl/>
        </w:rPr>
        <w:t xml:space="preserve">יצוין כי ממקרא ההחלטה לא ברור האם בהימ"ש קמא לקח בחשבון את הוצאות </w:t>
      </w:r>
      <w:r w:rsidR="00F96A20">
        <w:rPr>
          <w:rFonts w:ascii="David" w:hAnsi="David" w:hint="cs"/>
          <w:rtl/>
        </w:rPr>
        <w:t xml:space="preserve">אחזקת </w:t>
      </w:r>
      <w:r w:rsidR="00692C0A" w:rsidRPr="003277E8">
        <w:rPr>
          <w:rFonts w:ascii="David" w:hAnsi="David" w:hint="cs"/>
          <w:rtl/>
        </w:rPr>
        <w:t xml:space="preserve">המדור </w:t>
      </w:r>
      <w:r w:rsidR="009E7EB7">
        <w:rPr>
          <w:rFonts w:ascii="David" w:hAnsi="David" w:hint="cs"/>
          <w:rtl/>
        </w:rPr>
        <w:t>ונראה כי מלשונו "</w:t>
      </w:r>
      <w:r w:rsidR="009E7EB7" w:rsidRPr="00BE2C36">
        <w:rPr>
          <w:rFonts w:ascii="David" w:hAnsi="David" w:hint="cs"/>
          <w:b/>
          <w:bCs/>
          <w:rtl/>
        </w:rPr>
        <w:t>האב יישא במחצית תשלום דמי השכירות</w:t>
      </w:r>
      <w:r w:rsidR="009E7EB7">
        <w:rPr>
          <w:rFonts w:ascii="David" w:hAnsi="David" w:hint="cs"/>
          <w:rtl/>
        </w:rPr>
        <w:t xml:space="preserve">" שהסכום שנפסק לא כולל </w:t>
      </w:r>
      <w:r w:rsidR="000B0CF0">
        <w:rPr>
          <w:rFonts w:ascii="David" w:hAnsi="David" w:hint="cs"/>
          <w:rtl/>
        </w:rPr>
        <w:t xml:space="preserve">הוצאות </w:t>
      </w:r>
      <w:r w:rsidR="009E7EB7">
        <w:rPr>
          <w:rFonts w:ascii="David" w:hAnsi="David" w:hint="cs"/>
          <w:rtl/>
        </w:rPr>
        <w:t xml:space="preserve">אחזקת מדור. </w:t>
      </w:r>
      <w:r w:rsidR="00FB684D">
        <w:rPr>
          <w:rFonts w:ascii="David" w:hAnsi="David" w:hint="cs"/>
          <w:rtl/>
        </w:rPr>
        <w:t>האם טענה ש</w:t>
      </w:r>
      <w:r w:rsidR="00835BE3">
        <w:rPr>
          <w:rFonts w:ascii="David" w:hAnsi="David" w:hint="cs"/>
          <w:rtl/>
        </w:rPr>
        <w:t>הוצאות אחזקת המדור עומדות על 1,900 ₪ לחודש</w:t>
      </w:r>
      <w:r w:rsidR="00FB684D">
        <w:rPr>
          <w:rFonts w:ascii="David" w:hAnsi="David" w:hint="cs"/>
          <w:rtl/>
        </w:rPr>
        <w:t xml:space="preserve"> ואני סבור שלצורכי מזונות זמנים, יש להעריך על דרך האומדנא את צורכי אחזקת המדור ע"ס של 1,500 ₪ לחודש. לפיכך, </w:t>
      </w:r>
      <w:r w:rsidR="00835BE3">
        <w:rPr>
          <w:rFonts w:ascii="David" w:hAnsi="David" w:hint="cs"/>
          <w:rtl/>
        </w:rPr>
        <w:t>מאחר שהקטינות שוהות אצל האב 35% מהזמן, עלות אחזקת המדור של הקטינים אצל האם עומדת על</w:t>
      </w:r>
      <w:r w:rsidR="00FB684D">
        <w:rPr>
          <w:rFonts w:ascii="David" w:hAnsi="David" w:hint="cs"/>
          <w:rtl/>
        </w:rPr>
        <w:t xml:space="preserve"> 975</w:t>
      </w:r>
      <w:r w:rsidR="00835BE3">
        <w:rPr>
          <w:rFonts w:ascii="David" w:hAnsi="David" w:hint="cs"/>
          <w:rtl/>
        </w:rPr>
        <w:t xml:space="preserve"> ₪ ולאור </w:t>
      </w:r>
      <w:r w:rsidR="00FB684D">
        <w:rPr>
          <w:rFonts w:ascii="David" w:hAnsi="David" w:hint="cs"/>
          <w:rtl/>
        </w:rPr>
        <w:t>י</w:t>
      </w:r>
      <w:r w:rsidR="00835BE3">
        <w:rPr>
          <w:rFonts w:ascii="David" w:hAnsi="David" w:hint="cs"/>
          <w:rtl/>
        </w:rPr>
        <w:t>חס ההכנסות, על האב לשלם לאם 65% מסכום זה דהיינו</w:t>
      </w:r>
      <w:r w:rsidR="000B0CF0">
        <w:rPr>
          <w:rFonts w:ascii="David" w:hAnsi="David" w:hint="cs"/>
          <w:rtl/>
        </w:rPr>
        <w:t xml:space="preserve"> 633</w:t>
      </w:r>
      <w:r w:rsidR="00FB684D">
        <w:rPr>
          <w:rFonts w:ascii="David" w:hAnsi="David" w:hint="cs"/>
          <w:rtl/>
        </w:rPr>
        <w:t xml:space="preserve"> ₪ בלבד. </w:t>
      </w:r>
    </w:p>
    <w:p w:rsidR="00A4117D" w:rsidRDefault="00A4117D" w:rsidP="00142107">
      <w:pPr>
        <w:spacing w:line="360" w:lineRule="auto"/>
        <w:ind w:left="720" w:hanging="720"/>
        <w:jc w:val="both"/>
        <w:rPr>
          <w:rFonts w:ascii="David" w:hAnsi="David"/>
          <w:rtl/>
        </w:rPr>
      </w:pPr>
    </w:p>
    <w:p w:rsidR="00617797" w:rsidRDefault="00486495" w:rsidP="000B0CF0">
      <w:pPr>
        <w:spacing w:line="360" w:lineRule="auto"/>
        <w:ind w:left="720" w:hanging="720"/>
        <w:jc w:val="both"/>
        <w:rPr>
          <w:rFonts w:ascii="David" w:hAnsi="David"/>
          <w:rtl/>
        </w:rPr>
      </w:pPr>
      <w:r>
        <w:rPr>
          <w:rFonts w:ascii="David" w:hAnsi="David" w:hint="cs"/>
          <w:rtl/>
        </w:rPr>
        <w:t>9</w:t>
      </w:r>
      <w:r w:rsidR="00F01D60">
        <w:rPr>
          <w:rFonts w:ascii="David" w:hAnsi="David" w:hint="cs"/>
          <w:rtl/>
        </w:rPr>
        <w:t>.</w:t>
      </w:r>
      <w:r w:rsidR="006B6F3F">
        <w:rPr>
          <w:rFonts w:ascii="David" w:hAnsi="David"/>
          <w:rtl/>
        </w:rPr>
        <w:tab/>
      </w:r>
      <w:r w:rsidR="00BA60D1">
        <w:rPr>
          <w:rFonts w:ascii="David" w:hAnsi="David"/>
          <w:b/>
          <w:bCs/>
          <w:rtl/>
        </w:rPr>
        <w:t xml:space="preserve">סיכומו של דבר: </w:t>
      </w:r>
      <w:r w:rsidR="00BA60D1">
        <w:rPr>
          <w:rFonts w:ascii="David" w:hAnsi="David"/>
          <w:rtl/>
        </w:rPr>
        <w:t>הבקשה מתקבלת</w:t>
      </w:r>
      <w:r w:rsidR="00D578F3">
        <w:rPr>
          <w:rFonts w:ascii="David" w:hAnsi="David" w:hint="cs"/>
          <w:rtl/>
        </w:rPr>
        <w:t xml:space="preserve"> באופן חלקי במובן זה שהאב יישא במדור הקטינות בסך </w:t>
      </w:r>
      <w:r w:rsidR="00D578F3" w:rsidRPr="000B0CF0">
        <w:rPr>
          <w:rFonts w:ascii="David" w:hAnsi="David" w:hint="cs"/>
          <w:rtl/>
        </w:rPr>
        <w:t>של 1,267 ₪ ב</w:t>
      </w:r>
      <w:r w:rsidR="00D578F3" w:rsidRPr="00C106B8">
        <w:rPr>
          <w:rFonts w:ascii="David" w:hAnsi="David" w:hint="cs"/>
          <w:rtl/>
        </w:rPr>
        <w:t>חודש</w:t>
      </w:r>
      <w:r w:rsidR="00C106B8">
        <w:rPr>
          <w:rFonts w:ascii="David" w:hAnsi="David" w:hint="cs"/>
          <w:rtl/>
        </w:rPr>
        <w:t xml:space="preserve"> </w:t>
      </w:r>
      <w:r w:rsidR="000B0CF0">
        <w:rPr>
          <w:rFonts w:ascii="David" w:hAnsi="David" w:hint="cs"/>
          <w:rtl/>
        </w:rPr>
        <w:t>ובתשלום אחזקת מדור בסך של 633 ₪</w:t>
      </w:r>
      <w:r w:rsidR="00BE2C36">
        <w:rPr>
          <w:rFonts w:ascii="David" w:hAnsi="David" w:hint="cs"/>
          <w:rtl/>
        </w:rPr>
        <w:t xml:space="preserve"> לחודש</w:t>
      </w:r>
      <w:r w:rsidR="000B0CF0">
        <w:rPr>
          <w:rFonts w:ascii="David" w:hAnsi="David" w:hint="cs"/>
          <w:rtl/>
        </w:rPr>
        <w:t xml:space="preserve">, סה"כ בגין רכיב המדור ואחזקתו סך של 1,900 ₪ לחודש </w:t>
      </w:r>
      <w:r w:rsidR="00C106B8">
        <w:rPr>
          <w:rFonts w:ascii="David" w:hAnsi="David" w:hint="cs"/>
          <w:rtl/>
        </w:rPr>
        <w:t>ולא סך של 3,000 ₪ לחודש</w:t>
      </w:r>
      <w:r w:rsidR="000B0CF0">
        <w:rPr>
          <w:rFonts w:ascii="David" w:hAnsi="David" w:hint="cs"/>
          <w:rtl/>
        </w:rPr>
        <w:t xml:space="preserve"> כפי שנקבע בהחלטה</w:t>
      </w:r>
      <w:r w:rsidR="00617797" w:rsidRPr="00C106B8">
        <w:rPr>
          <w:rFonts w:ascii="David" w:hAnsi="David" w:hint="cs"/>
          <w:rtl/>
        </w:rPr>
        <w:t>. יתר ה</w:t>
      </w:r>
      <w:r w:rsidR="00617797">
        <w:rPr>
          <w:rFonts w:ascii="David" w:hAnsi="David" w:hint="cs"/>
          <w:rtl/>
        </w:rPr>
        <w:t xml:space="preserve">וראות ביהמ"ש קמא בהחלטה יוותרו על כנן. </w:t>
      </w:r>
      <w:r w:rsidR="00C106B8">
        <w:rPr>
          <w:rFonts w:ascii="David" w:hAnsi="David" w:hint="cs"/>
          <w:rtl/>
        </w:rPr>
        <w:t xml:space="preserve">הצדדים יבצעו התחשבנות ביחס לסכום ששולם ביתר. </w:t>
      </w:r>
    </w:p>
    <w:p w:rsidR="00BA60D1" w:rsidRDefault="00BA60D1" w:rsidP="00617797">
      <w:pPr>
        <w:spacing w:line="360" w:lineRule="auto"/>
        <w:jc w:val="both"/>
        <w:rPr>
          <w:rFonts w:ascii="David" w:hAnsi="David"/>
          <w:rtl/>
        </w:rPr>
      </w:pPr>
      <w:r>
        <w:rPr>
          <w:rFonts w:ascii="David" w:hAnsi="David"/>
          <w:rtl/>
        </w:rPr>
        <w:t xml:space="preserve"> </w:t>
      </w:r>
    </w:p>
    <w:p w:rsidR="00694556" w:rsidRDefault="00486495" w:rsidP="000B0CF0">
      <w:pPr>
        <w:spacing w:line="360" w:lineRule="auto"/>
        <w:jc w:val="both"/>
        <w:rPr>
          <w:rFonts w:ascii="David" w:hAnsi="David"/>
          <w:rtl/>
        </w:rPr>
      </w:pPr>
      <w:r>
        <w:rPr>
          <w:rFonts w:ascii="David" w:hAnsi="David" w:hint="cs"/>
          <w:rtl/>
        </w:rPr>
        <w:t>10</w:t>
      </w:r>
      <w:r w:rsidR="00617797">
        <w:rPr>
          <w:rFonts w:ascii="David" w:hAnsi="David" w:hint="cs"/>
          <w:rtl/>
        </w:rPr>
        <w:t>.</w:t>
      </w:r>
      <w:r w:rsidR="00617797">
        <w:rPr>
          <w:rFonts w:ascii="David" w:hAnsi="David" w:hint="cs"/>
          <w:rtl/>
        </w:rPr>
        <w:tab/>
      </w:r>
      <w:r w:rsidR="00D229D3">
        <w:rPr>
          <w:rFonts w:ascii="David" w:hAnsi="David"/>
          <w:rtl/>
        </w:rPr>
        <w:t xml:space="preserve">משהבקשה התקבלה </w:t>
      </w:r>
      <w:r w:rsidR="00BE2C36">
        <w:rPr>
          <w:rFonts w:ascii="David" w:hAnsi="David" w:hint="cs"/>
          <w:rtl/>
        </w:rPr>
        <w:t xml:space="preserve">רק </w:t>
      </w:r>
      <w:r w:rsidR="00D578F3" w:rsidRPr="00C106B8">
        <w:rPr>
          <w:rFonts w:ascii="David" w:hAnsi="David" w:hint="cs"/>
          <w:rtl/>
        </w:rPr>
        <w:t>בחלקה</w:t>
      </w:r>
      <w:r w:rsidR="00C106B8">
        <w:rPr>
          <w:rFonts w:ascii="David" w:hAnsi="David" w:hint="cs"/>
          <w:rtl/>
        </w:rPr>
        <w:t>,</w:t>
      </w:r>
      <w:r w:rsidR="00D578F3" w:rsidRPr="00C106B8">
        <w:rPr>
          <w:rFonts w:ascii="David" w:hAnsi="David" w:hint="cs"/>
          <w:rtl/>
        </w:rPr>
        <w:t xml:space="preserve"> </w:t>
      </w:r>
      <w:r w:rsidR="00D229D3" w:rsidRPr="00C106B8">
        <w:rPr>
          <w:rFonts w:ascii="David" w:hAnsi="David"/>
          <w:rtl/>
        </w:rPr>
        <w:t>המ</w:t>
      </w:r>
      <w:r w:rsidR="00D229D3">
        <w:rPr>
          <w:rFonts w:ascii="David" w:hAnsi="David"/>
          <w:rtl/>
        </w:rPr>
        <w:t>שיבה תשלם למבקש הוצאות משפט ושכ"ט עו"ד בסך</w:t>
      </w:r>
      <w:r w:rsidR="000B0CF0">
        <w:rPr>
          <w:rFonts w:ascii="David" w:hAnsi="David" w:hint="cs"/>
          <w:rtl/>
        </w:rPr>
        <w:t xml:space="preserve">  </w:t>
      </w:r>
      <w:r w:rsidR="00D578F3">
        <w:rPr>
          <w:rFonts w:ascii="David" w:hAnsi="David"/>
          <w:rtl/>
        </w:rPr>
        <w:tab/>
      </w:r>
      <w:r w:rsidR="00C106B8">
        <w:rPr>
          <w:rFonts w:ascii="David" w:hAnsi="David" w:hint="cs"/>
          <w:rtl/>
        </w:rPr>
        <w:t xml:space="preserve"> 5,000</w:t>
      </w:r>
      <w:r w:rsidR="00D229D3">
        <w:rPr>
          <w:rFonts w:ascii="David" w:hAnsi="David" w:hint="cs"/>
          <w:rtl/>
        </w:rPr>
        <w:t xml:space="preserve"> ₪</w:t>
      </w:r>
      <w:r w:rsidR="000B0CF0">
        <w:rPr>
          <w:rFonts w:ascii="David" w:hAnsi="David" w:hint="cs"/>
          <w:rtl/>
        </w:rPr>
        <w:t xml:space="preserve"> בלבד</w:t>
      </w:r>
      <w:r w:rsidR="00D229D3">
        <w:rPr>
          <w:rFonts w:ascii="David" w:hAnsi="David" w:hint="cs"/>
          <w:rtl/>
        </w:rPr>
        <w:t xml:space="preserve">. </w:t>
      </w:r>
      <w:r w:rsidR="00C106B8">
        <w:rPr>
          <w:rFonts w:ascii="David" w:hAnsi="David" w:hint="cs"/>
          <w:rtl/>
        </w:rPr>
        <w:t>ה</w:t>
      </w:r>
      <w:r w:rsidR="00BA60D1">
        <w:rPr>
          <w:rFonts w:ascii="David" w:hAnsi="David"/>
          <w:rtl/>
        </w:rPr>
        <w:t>ערובה שהפקיד המבקש, על פירותיה, תושב לו באמצעות ב"כ.</w:t>
      </w:r>
    </w:p>
    <w:p w:rsidR="00D229D3" w:rsidRDefault="00D229D3" w:rsidP="00BA60D1">
      <w:pPr>
        <w:spacing w:line="360" w:lineRule="auto"/>
        <w:jc w:val="both"/>
        <w:rPr>
          <w:rFonts w:ascii="David" w:hAnsi="David"/>
          <w:rtl/>
        </w:rPr>
      </w:pPr>
    </w:p>
    <w:p w:rsidR="00D229D3" w:rsidRDefault="00486495" w:rsidP="00BA60D1">
      <w:pPr>
        <w:spacing w:line="360" w:lineRule="auto"/>
        <w:jc w:val="both"/>
        <w:rPr>
          <w:rFonts w:ascii="Arial" w:hAnsi="Arial"/>
          <w:noProof w:val="0"/>
          <w:rtl/>
        </w:rPr>
      </w:pPr>
      <w:r>
        <w:rPr>
          <w:rFonts w:ascii="David" w:hAnsi="David" w:hint="cs"/>
          <w:rtl/>
        </w:rPr>
        <w:t>11</w:t>
      </w:r>
      <w:r w:rsidR="00D229D3">
        <w:rPr>
          <w:rFonts w:ascii="David" w:hAnsi="David" w:hint="cs"/>
          <w:rtl/>
        </w:rPr>
        <w:t>.</w:t>
      </w:r>
      <w:r w:rsidR="00D229D3">
        <w:rPr>
          <w:rFonts w:ascii="David" w:hAnsi="David" w:hint="cs"/>
          <w:rtl/>
        </w:rPr>
        <w:tab/>
        <w:t xml:space="preserve">פסק הדין מותר לפרסום בכפוף להשמטת פרטים מזהים.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דצמבר 2024</w:t>
          </w:r>
        </w:sdtContent>
      </w:sdt>
      <w:r w:rsidR="00005C8B">
        <w:rPr>
          <w:rFonts w:ascii="Arial" w:hAnsi="Arial"/>
          <w:noProof w:val="0"/>
          <w:rtl/>
        </w:rPr>
        <w:t>, בהעדר הצדדים.</w:t>
      </w:r>
    </w:p>
    <w:p w:rsidR="00C43648" w:rsidRDefault="009A0AF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63330469"/>
        </w:sdtPr>
        <w:sdtEndPr/>
        <w:sdtContent>
          <w:r w:rsidR="00D07BEF">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even" r:id="rId8"/>
      <w:headerReference w:type="default" r:id="rId9"/>
      <w:footerReference w:type="even" r:id="rId10"/>
      <w:footerReference w:type="default" r:id="rId11"/>
      <w:headerReference w:type="first" r:id="rId12"/>
      <w:footerReference w:type="first" r:id="rId13"/>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AF3" w:rsidRDefault="009A0AF3">
      <w:r>
        <w:separator/>
      </w:r>
    </w:p>
  </w:endnote>
  <w:endnote w:type="continuationSeparator" w:id="0">
    <w:p w:rsidR="009A0AF3" w:rsidRDefault="009A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67E" w:rsidRDefault="0025067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5067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5067E">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67E" w:rsidRDefault="0025067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AF3" w:rsidRDefault="009A0AF3">
      <w:r>
        <w:separator/>
      </w:r>
    </w:p>
  </w:footnote>
  <w:footnote w:type="continuationSeparator" w:id="0">
    <w:p w:rsidR="009A0AF3" w:rsidRDefault="009A0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67E" w:rsidRDefault="0025067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9A0AF3" w:rsidP="00D07BEF">
          <w:pPr>
            <w:rPr>
              <w:b/>
              <w:bCs/>
              <w:noProof w:val="0"/>
              <w:sz w:val="26"/>
              <w:szCs w:val="26"/>
              <w:rtl/>
            </w:rPr>
          </w:pPr>
          <w:sdt>
            <w:sdtPr>
              <w:rPr>
                <w:sz w:val="26"/>
                <w:szCs w:val="26"/>
                <w:rtl/>
              </w:rPr>
              <w:alias w:val="1170"/>
              <w:tag w:val="1170"/>
              <w:id w:val="1066377040"/>
              <w:text w:multiLine="1"/>
            </w:sdtPr>
            <w:sdtEndPr/>
            <w:sdtContent>
              <w:proofErr w:type="spellStart"/>
              <w:r w:rsidR="008D3BCC">
                <w:rPr>
                  <w:b/>
                  <w:bCs/>
                  <w:noProof w:val="0"/>
                  <w:sz w:val="26"/>
                  <w:szCs w:val="26"/>
                  <w:rtl/>
                </w:rPr>
                <w:t>רמ"ש</w:t>
              </w:r>
              <w:proofErr w:type="spellEnd"/>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8D3BCC">
                <w:rPr>
                  <w:b/>
                  <w:bCs/>
                  <w:noProof w:val="0"/>
                  <w:sz w:val="26"/>
                  <w:szCs w:val="26"/>
                  <w:rtl/>
                </w:rPr>
                <w:t>37993-11-24</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D07BEF">
                <w:rPr>
                  <w:rFonts w:hint="cs"/>
                  <w:b/>
                  <w:bCs/>
                  <w:noProof w:val="0"/>
                  <w:sz w:val="26"/>
                  <w:szCs w:val="26"/>
                  <w:rtl/>
                </w:rPr>
                <w:t>פלוני</w:t>
              </w:r>
              <w:r w:rsidR="008D3BCC">
                <w:rPr>
                  <w:b/>
                  <w:bCs/>
                  <w:noProof w:val="0"/>
                  <w:sz w:val="26"/>
                  <w:szCs w:val="26"/>
                  <w:rtl/>
                </w:rPr>
                <w:t xml:space="preserve"> נ' </w:t>
              </w:r>
              <w:r w:rsidR="00D07BEF">
                <w:rPr>
                  <w:rFonts w:hint="cs"/>
                  <w:b/>
                  <w:bCs/>
                  <w:noProof w:val="0"/>
                  <w:sz w:val="26"/>
                  <w:szCs w:val="26"/>
                  <w:rtl/>
                </w:rPr>
                <w:t>פלונית</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67E" w:rsidRDefault="0025067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25EF"/>
    <w:rsid w:val="00005C8B"/>
    <w:rsid w:val="0001249D"/>
    <w:rsid w:val="000529D2"/>
    <w:rsid w:val="000564AB"/>
    <w:rsid w:val="00064FBD"/>
    <w:rsid w:val="00082AB2"/>
    <w:rsid w:val="000906FE"/>
    <w:rsid w:val="0009249D"/>
    <w:rsid w:val="0009667D"/>
    <w:rsid w:val="00096AF7"/>
    <w:rsid w:val="000B0CF0"/>
    <w:rsid w:val="000B344B"/>
    <w:rsid w:val="000C3B0F"/>
    <w:rsid w:val="000C3B60"/>
    <w:rsid w:val="000E0DD2"/>
    <w:rsid w:val="000E3AF1"/>
    <w:rsid w:val="000F0BC8"/>
    <w:rsid w:val="000F0DD6"/>
    <w:rsid w:val="000F3F93"/>
    <w:rsid w:val="000F784C"/>
    <w:rsid w:val="00107E6D"/>
    <w:rsid w:val="0011194C"/>
    <w:rsid w:val="0011424C"/>
    <w:rsid w:val="001173C6"/>
    <w:rsid w:val="00125343"/>
    <w:rsid w:val="00131CE7"/>
    <w:rsid w:val="0013319D"/>
    <w:rsid w:val="001367BC"/>
    <w:rsid w:val="00142107"/>
    <w:rsid w:val="00144D2A"/>
    <w:rsid w:val="0014653E"/>
    <w:rsid w:val="00152B39"/>
    <w:rsid w:val="0016026B"/>
    <w:rsid w:val="00173FBD"/>
    <w:rsid w:val="00180519"/>
    <w:rsid w:val="001917B0"/>
    <w:rsid w:val="00191C82"/>
    <w:rsid w:val="001A2DE0"/>
    <w:rsid w:val="001B48A4"/>
    <w:rsid w:val="001C3FD7"/>
    <w:rsid w:val="001C4003"/>
    <w:rsid w:val="001C5B01"/>
    <w:rsid w:val="001D3036"/>
    <w:rsid w:val="001D3441"/>
    <w:rsid w:val="001D4DBF"/>
    <w:rsid w:val="001E75CA"/>
    <w:rsid w:val="001F401C"/>
    <w:rsid w:val="001F5DB6"/>
    <w:rsid w:val="0022356E"/>
    <w:rsid w:val="002265FF"/>
    <w:rsid w:val="00237590"/>
    <w:rsid w:val="0025067E"/>
    <w:rsid w:val="00253AE2"/>
    <w:rsid w:val="00263966"/>
    <w:rsid w:val="00270EB1"/>
    <w:rsid w:val="00271B56"/>
    <w:rsid w:val="00283F75"/>
    <w:rsid w:val="00291593"/>
    <w:rsid w:val="002A5E5E"/>
    <w:rsid w:val="002B55AA"/>
    <w:rsid w:val="002C344E"/>
    <w:rsid w:val="002D0164"/>
    <w:rsid w:val="002D4B3D"/>
    <w:rsid w:val="002E567D"/>
    <w:rsid w:val="002E58D8"/>
    <w:rsid w:val="002E6913"/>
    <w:rsid w:val="002E75E9"/>
    <w:rsid w:val="00307A6A"/>
    <w:rsid w:val="00307C40"/>
    <w:rsid w:val="0031533D"/>
    <w:rsid w:val="00320433"/>
    <w:rsid w:val="003230C7"/>
    <w:rsid w:val="003277E8"/>
    <w:rsid w:val="00327E50"/>
    <w:rsid w:val="0033597A"/>
    <w:rsid w:val="00343D89"/>
    <w:rsid w:val="0035000F"/>
    <w:rsid w:val="00352345"/>
    <w:rsid w:val="00360517"/>
    <w:rsid w:val="00362612"/>
    <w:rsid w:val="0036366F"/>
    <w:rsid w:val="0036743F"/>
    <w:rsid w:val="003715DD"/>
    <w:rsid w:val="003763AB"/>
    <w:rsid w:val="003823E0"/>
    <w:rsid w:val="003A014C"/>
    <w:rsid w:val="003A415E"/>
    <w:rsid w:val="003A4521"/>
    <w:rsid w:val="003B46CE"/>
    <w:rsid w:val="003B6165"/>
    <w:rsid w:val="003C2BAB"/>
    <w:rsid w:val="003D1C8C"/>
    <w:rsid w:val="003D58AB"/>
    <w:rsid w:val="003E535C"/>
    <w:rsid w:val="003F09E7"/>
    <w:rsid w:val="003F4448"/>
    <w:rsid w:val="0040096C"/>
    <w:rsid w:val="00401413"/>
    <w:rsid w:val="00414928"/>
    <w:rsid w:val="00414F1F"/>
    <w:rsid w:val="00422538"/>
    <w:rsid w:val="0043125D"/>
    <w:rsid w:val="0043502B"/>
    <w:rsid w:val="004443AC"/>
    <w:rsid w:val="004472B3"/>
    <w:rsid w:val="00450308"/>
    <w:rsid w:val="00451E28"/>
    <w:rsid w:val="0045208C"/>
    <w:rsid w:val="00462C62"/>
    <w:rsid w:val="004637CD"/>
    <w:rsid w:val="00465D36"/>
    <w:rsid w:val="00486495"/>
    <w:rsid w:val="00490DD6"/>
    <w:rsid w:val="0049431D"/>
    <w:rsid w:val="004B6532"/>
    <w:rsid w:val="004B7C8C"/>
    <w:rsid w:val="004C17EE"/>
    <w:rsid w:val="004C4BDF"/>
    <w:rsid w:val="004D1187"/>
    <w:rsid w:val="004D3AA0"/>
    <w:rsid w:val="004E1987"/>
    <w:rsid w:val="004E2E15"/>
    <w:rsid w:val="004E6BF1"/>
    <w:rsid w:val="004E6E3C"/>
    <w:rsid w:val="00511921"/>
    <w:rsid w:val="00513175"/>
    <w:rsid w:val="00520898"/>
    <w:rsid w:val="00523621"/>
    <w:rsid w:val="00524986"/>
    <w:rsid w:val="005268F6"/>
    <w:rsid w:val="00534284"/>
    <w:rsid w:val="0054494A"/>
    <w:rsid w:val="005477B3"/>
    <w:rsid w:val="00547DB7"/>
    <w:rsid w:val="00550C46"/>
    <w:rsid w:val="00555E2B"/>
    <w:rsid w:val="00585474"/>
    <w:rsid w:val="005854D7"/>
    <w:rsid w:val="0058647D"/>
    <w:rsid w:val="005B4E51"/>
    <w:rsid w:val="005C269D"/>
    <w:rsid w:val="005E2D82"/>
    <w:rsid w:val="005F4F09"/>
    <w:rsid w:val="00607059"/>
    <w:rsid w:val="0061431B"/>
    <w:rsid w:val="00617797"/>
    <w:rsid w:val="00617CEE"/>
    <w:rsid w:val="00622BAA"/>
    <w:rsid w:val="006306CF"/>
    <w:rsid w:val="00644BB3"/>
    <w:rsid w:val="00644E9A"/>
    <w:rsid w:val="00671BD5"/>
    <w:rsid w:val="00676E8A"/>
    <w:rsid w:val="006805C1"/>
    <w:rsid w:val="00686C21"/>
    <w:rsid w:val="00692C0A"/>
    <w:rsid w:val="006931C1"/>
    <w:rsid w:val="00694442"/>
    <w:rsid w:val="00694556"/>
    <w:rsid w:val="006B43A0"/>
    <w:rsid w:val="006B6F3F"/>
    <w:rsid w:val="006C2D81"/>
    <w:rsid w:val="006C30C5"/>
    <w:rsid w:val="006C4F06"/>
    <w:rsid w:val="006C76A6"/>
    <w:rsid w:val="006D3B31"/>
    <w:rsid w:val="006E0D96"/>
    <w:rsid w:val="006E1A53"/>
    <w:rsid w:val="006E4371"/>
    <w:rsid w:val="006F2517"/>
    <w:rsid w:val="006F56E6"/>
    <w:rsid w:val="006F5EBE"/>
    <w:rsid w:val="00704EDA"/>
    <w:rsid w:val="007210D6"/>
    <w:rsid w:val="00721122"/>
    <w:rsid w:val="00731E48"/>
    <w:rsid w:val="00743E49"/>
    <w:rsid w:val="00744B1C"/>
    <w:rsid w:val="00747420"/>
    <w:rsid w:val="00753019"/>
    <w:rsid w:val="00754801"/>
    <w:rsid w:val="00754BD7"/>
    <w:rsid w:val="00780D84"/>
    <w:rsid w:val="00783206"/>
    <w:rsid w:val="00795365"/>
    <w:rsid w:val="00795C72"/>
    <w:rsid w:val="007A351D"/>
    <w:rsid w:val="007B7765"/>
    <w:rsid w:val="007C5BDD"/>
    <w:rsid w:val="007D45E3"/>
    <w:rsid w:val="007E6115"/>
    <w:rsid w:val="007F4609"/>
    <w:rsid w:val="00811877"/>
    <w:rsid w:val="00813953"/>
    <w:rsid w:val="00817505"/>
    <w:rsid w:val="008176A1"/>
    <w:rsid w:val="00820005"/>
    <w:rsid w:val="0082594C"/>
    <w:rsid w:val="00825C51"/>
    <w:rsid w:val="00826EEE"/>
    <w:rsid w:val="00835BE3"/>
    <w:rsid w:val="00842D78"/>
    <w:rsid w:val="00844318"/>
    <w:rsid w:val="00863F5D"/>
    <w:rsid w:val="00870890"/>
    <w:rsid w:val="00873602"/>
    <w:rsid w:val="00875D12"/>
    <w:rsid w:val="008800CD"/>
    <w:rsid w:val="0088479D"/>
    <w:rsid w:val="00891874"/>
    <w:rsid w:val="00896889"/>
    <w:rsid w:val="00896A4D"/>
    <w:rsid w:val="008A1CFC"/>
    <w:rsid w:val="008C5714"/>
    <w:rsid w:val="008D10B2"/>
    <w:rsid w:val="008D3BCC"/>
    <w:rsid w:val="00903896"/>
    <w:rsid w:val="00904C8E"/>
    <w:rsid w:val="00906C90"/>
    <w:rsid w:val="00906F3D"/>
    <w:rsid w:val="00923E3D"/>
    <w:rsid w:val="00934798"/>
    <w:rsid w:val="0094323B"/>
    <w:rsid w:val="0094424E"/>
    <w:rsid w:val="00955642"/>
    <w:rsid w:val="00961898"/>
    <w:rsid w:val="009622DF"/>
    <w:rsid w:val="00965DD7"/>
    <w:rsid w:val="00967DFF"/>
    <w:rsid w:val="00985D93"/>
    <w:rsid w:val="00994341"/>
    <w:rsid w:val="009A0AF3"/>
    <w:rsid w:val="009A54E6"/>
    <w:rsid w:val="009B4939"/>
    <w:rsid w:val="009C66E1"/>
    <w:rsid w:val="009D1A48"/>
    <w:rsid w:val="009E1CE7"/>
    <w:rsid w:val="009E4EA5"/>
    <w:rsid w:val="009E626C"/>
    <w:rsid w:val="009E7EB7"/>
    <w:rsid w:val="009F164B"/>
    <w:rsid w:val="009F323C"/>
    <w:rsid w:val="009F3CE1"/>
    <w:rsid w:val="00A27C52"/>
    <w:rsid w:val="00A32AD3"/>
    <w:rsid w:val="00A3392B"/>
    <w:rsid w:val="00A4117D"/>
    <w:rsid w:val="00A57EF4"/>
    <w:rsid w:val="00A634D7"/>
    <w:rsid w:val="00A94B64"/>
    <w:rsid w:val="00AA3229"/>
    <w:rsid w:val="00AA51DE"/>
    <w:rsid w:val="00AA7596"/>
    <w:rsid w:val="00AA7CD3"/>
    <w:rsid w:val="00AB5E52"/>
    <w:rsid w:val="00AB7BB2"/>
    <w:rsid w:val="00AC3B02"/>
    <w:rsid w:val="00AC3B7B"/>
    <w:rsid w:val="00AC5209"/>
    <w:rsid w:val="00AD00A6"/>
    <w:rsid w:val="00AD20B6"/>
    <w:rsid w:val="00AE729E"/>
    <w:rsid w:val="00AE7752"/>
    <w:rsid w:val="00AF7FDA"/>
    <w:rsid w:val="00B23DA8"/>
    <w:rsid w:val="00B46BB1"/>
    <w:rsid w:val="00B5356E"/>
    <w:rsid w:val="00B5477A"/>
    <w:rsid w:val="00B70F6B"/>
    <w:rsid w:val="00B809AD"/>
    <w:rsid w:val="00B80CBD"/>
    <w:rsid w:val="00B86096"/>
    <w:rsid w:val="00B94C3C"/>
    <w:rsid w:val="00B95A71"/>
    <w:rsid w:val="00B964D9"/>
    <w:rsid w:val="00BA0A7C"/>
    <w:rsid w:val="00BA4A1D"/>
    <w:rsid w:val="00BA517C"/>
    <w:rsid w:val="00BA60D1"/>
    <w:rsid w:val="00BB3D05"/>
    <w:rsid w:val="00BB73BE"/>
    <w:rsid w:val="00BC2D89"/>
    <w:rsid w:val="00BD6531"/>
    <w:rsid w:val="00BE05B2"/>
    <w:rsid w:val="00BE20C0"/>
    <w:rsid w:val="00BE2C36"/>
    <w:rsid w:val="00BE4972"/>
    <w:rsid w:val="00BF1908"/>
    <w:rsid w:val="00BF25B7"/>
    <w:rsid w:val="00BF600E"/>
    <w:rsid w:val="00BF7F3B"/>
    <w:rsid w:val="00C02406"/>
    <w:rsid w:val="00C02A5F"/>
    <w:rsid w:val="00C106B8"/>
    <w:rsid w:val="00C1736B"/>
    <w:rsid w:val="00C2263F"/>
    <w:rsid w:val="00C22D93"/>
    <w:rsid w:val="00C31120"/>
    <w:rsid w:val="00C34482"/>
    <w:rsid w:val="00C408F4"/>
    <w:rsid w:val="00C43648"/>
    <w:rsid w:val="00C50A9F"/>
    <w:rsid w:val="00C511B6"/>
    <w:rsid w:val="00C53EB8"/>
    <w:rsid w:val="00C55BCF"/>
    <w:rsid w:val="00C621C8"/>
    <w:rsid w:val="00C642FA"/>
    <w:rsid w:val="00C65565"/>
    <w:rsid w:val="00C679AF"/>
    <w:rsid w:val="00C73C6B"/>
    <w:rsid w:val="00C92359"/>
    <w:rsid w:val="00C952D7"/>
    <w:rsid w:val="00CB7053"/>
    <w:rsid w:val="00CC7622"/>
    <w:rsid w:val="00CD33CC"/>
    <w:rsid w:val="00CD608F"/>
    <w:rsid w:val="00CE1C6A"/>
    <w:rsid w:val="00D07BEF"/>
    <w:rsid w:val="00D11C4F"/>
    <w:rsid w:val="00D11CD3"/>
    <w:rsid w:val="00D229D3"/>
    <w:rsid w:val="00D27982"/>
    <w:rsid w:val="00D33B86"/>
    <w:rsid w:val="00D44C63"/>
    <w:rsid w:val="00D527DD"/>
    <w:rsid w:val="00D53924"/>
    <w:rsid w:val="00D55D0C"/>
    <w:rsid w:val="00D578F3"/>
    <w:rsid w:val="00D627CF"/>
    <w:rsid w:val="00D71865"/>
    <w:rsid w:val="00D74378"/>
    <w:rsid w:val="00D96D8C"/>
    <w:rsid w:val="00DA005F"/>
    <w:rsid w:val="00DA6649"/>
    <w:rsid w:val="00DB27D3"/>
    <w:rsid w:val="00DB6626"/>
    <w:rsid w:val="00DC1259"/>
    <w:rsid w:val="00DC1BD2"/>
    <w:rsid w:val="00DC2571"/>
    <w:rsid w:val="00DC487C"/>
    <w:rsid w:val="00DD099A"/>
    <w:rsid w:val="00DD2979"/>
    <w:rsid w:val="00DD761E"/>
    <w:rsid w:val="00DE6BF6"/>
    <w:rsid w:val="00E1068A"/>
    <w:rsid w:val="00E223FE"/>
    <w:rsid w:val="00E25884"/>
    <w:rsid w:val="00E25B55"/>
    <w:rsid w:val="00E30222"/>
    <w:rsid w:val="00E31C2B"/>
    <w:rsid w:val="00E32DE4"/>
    <w:rsid w:val="00E37181"/>
    <w:rsid w:val="00E4489A"/>
    <w:rsid w:val="00E5426A"/>
    <w:rsid w:val="00E54642"/>
    <w:rsid w:val="00E7431C"/>
    <w:rsid w:val="00E80CBE"/>
    <w:rsid w:val="00E81DA9"/>
    <w:rsid w:val="00E962E3"/>
    <w:rsid w:val="00EA2D68"/>
    <w:rsid w:val="00EB6C79"/>
    <w:rsid w:val="00EC006A"/>
    <w:rsid w:val="00EC37E9"/>
    <w:rsid w:val="00ED449D"/>
    <w:rsid w:val="00EF3E18"/>
    <w:rsid w:val="00F01D60"/>
    <w:rsid w:val="00F06995"/>
    <w:rsid w:val="00F13623"/>
    <w:rsid w:val="00F15752"/>
    <w:rsid w:val="00F22802"/>
    <w:rsid w:val="00F345F0"/>
    <w:rsid w:val="00F4080D"/>
    <w:rsid w:val="00F44D1D"/>
    <w:rsid w:val="00F53E5C"/>
    <w:rsid w:val="00F5623A"/>
    <w:rsid w:val="00F84B6D"/>
    <w:rsid w:val="00F96A20"/>
    <w:rsid w:val="00FA4EAF"/>
    <w:rsid w:val="00FA5FDA"/>
    <w:rsid w:val="00FB3B68"/>
    <w:rsid w:val="00FB684D"/>
    <w:rsid w:val="00FB6AB3"/>
    <w:rsid w:val="00FC64FF"/>
    <w:rsid w:val="00FD1419"/>
    <w:rsid w:val="00FD59D3"/>
    <w:rsid w:val="00FD79E4"/>
    <w:rsid w:val="00FE2894"/>
    <w:rsid w:val="00FF4D18"/>
    <w:rsid w:val="00FF5C58"/>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20703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33807" w:rsidP="00B33807">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87A62"/>
    <w:rsid w:val="00AA7CE3"/>
    <w:rsid w:val="00B33807"/>
    <w:rsid w:val="00B91FA3"/>
    <w:rsid w:val="00C96C06"/>
    <w:rsid w:val="00E31BF6"/>
    <w:rsid w:val="00E81DB1"/>
    <w:rsid w:val="00EF633A"/>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3380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B3380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2618</Words>
  <Characters>13093</Characters>
  <Application>Microsoft Office Word</Application>
  <DocSecurity>0</DocSecurity>
  <Lines>109</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2024-12-25T12:50:00Z</dcterms:created>
  <dcterms:modified xsi:type="dcterms:W3CDTF">2024-12-25T12:50:00Z</dcterms:modified>
</cp:coreProperties>
</file>